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45" w:rsidRPr="004341E4" w:rsidRDefault="006D7A45" w:rsidP="006D7A45">
      <w:pPr>
        <w:rPr>
          <w:b/>
          <w:sz w:val="36"/>
        </w:rPr>
      </w:pPr>
      <w:r w:rsidRPr="004341E4">
        <w:rPr>
          <w:b/>
          <w:sz w:val="36"/>
        </w:rPr>
        <w:t>Religion</w:t>
      </w:r>
      <w:r>
        <w:rPr>
          <w:b/>
          <w:sz w:val="36"/>
        </w:rPr>
        <w:t>skunskap 1</w:t>
      </w:r>
      <w:r>
        <w:rPr>
          <w:b/>
          <w:sz w:val="36"/>
        </w:rPr>
        <w:br/>
        <w:t>Lektion 3</w:t>
      </w:r>
    </w:p>
    <w:p w:rsidR="00326CE4" w:rsidRDefault="006D7A45">
      <w:r w:rsidRPr="004341E4">
        <w:rPr>
          <w:b/>
          <w:sz w:val="28"/>
        </w:rPr>
        <w:t>Innehåll:</w:t>
      </w:r>
      <w:r>
        <w:t xml:space="preserve"> </w:t>
      </w:r>
      <w:r>
        <w:br/>
      </w:r>
      <w:r w:rsidR="00326CE4" w:rsidRPr="006D7A45">
        <w:rPr>
          <w:sz w:val="24"/>
        </w:rPr>
        <w:t>Religion och Identitet</w:t>
      </w:r>
    </w:p>
    <w:p w:rsidR="006D7A45" w:rsidRDefault="006D7A45">
      <w:pPr>
        <w:pBdr>
          <w:bottom w:val="single" w:sz="12" w:space="1" w:color="auto"/>
        </w:pBdr>
      </w:pPr>
    </w:p>
    <w:p w:rsidR="00326CE4" w:rsidRPr="006D7A45" w:rsidRDefault="006D7A45">
      <w:pPr>
        <w:rPr>
          <w:b/>
          <w:sz w:val="24"/>
        </w:rPr>
      </w:pPr>
      <w:r w:rsidRPr="006D7A45">
        <w:rPr>
          <w:b/>
          <w:sz w:val="24"/>
        </w:rPr>
        <w:t>Inledning</w:t>
      </w:r>
      <w:r w:rsidRPr="006D7A45">
        <w:rPr>
          <w:b/>
          <w:sz w:val="24"/>
        </w:rPr>
        <w:br/>
      </w:r>
      <w:r w:rsidR="00326CE4" w:rsidRPr="006D7A45">
        <w:rPr>
          <w:sz w:val="24"/>
        </w:rPr>
        <w:t>Vem är jag? Det är en existentiell fråga som kan ha många olika svar. Några svar på denna fråga kan vara; jag är flicka, jag är kristen, jag är norrlänning, jag är diabetiker, jag är bög. Jag är vegetarian, jag är fattig, jag är amerikan, jag är folkpartist, jag är hårdrockare, jag är ateist. Oavsett svaret så har varje människa en identitet.</w:t>
      </w:r>
    </w:p>
    <w:p w:rsidR="00326CE4" w:rsidRPr="006D7A45" w:rsidRDefault="00326CE4">
      <w:pPr>
        <w:rPr>
          <w:sz w:val="24"/>
        </w:rPr>
      </w:pPr>
      <w:r w:rsidRPr="006D7A45">
        <w:rPr>
          <w:sz w:val="24"/>
        </w:rPr>
        <w:t xml:space="preserve">Identitet är den uppfattning som du har om dig själv, om vem du är som person. Identitet är ett resultat av egenskaper som man föds med och av erfarenheter som livet ger. I början formas din identitet av den närmaste omgivningen, främst familjen. När du blir äldre påverkas din identitet av samhället i sin helhet. Identiteten speglar både det yttre och det inre hos en människa. Det yttre som namn, ögonfärg och kroppsform, är en slags identitet. Det inre som värderingar, åsikter och förhoppningar, är en annan slags identitet. </w:t>
      </w:r>
    </w:p>
    <w:p w:rsidR="00326CE4" w:rsidRPr="006D7A45" w:rsidRDefault="00326CE4">
      <w:pPr>
        <w:rPr>
          <w:sz w:val="24"/>
        </w:rPr>
      </w:pPr>
      <w:r w:rsidRPr="006D7A45">
        <w:rPr>
          <w:sz w:val="24"/>
        </w:rPr>
        <w:t>En människas identitet formas inte ur intet, det sker ständigt i kontakt med andra människor och pågår hela livet. Du hittar förebilder att identifiera dig med, att efterlikna och att inspireras av. Detta är ofta positivt. Dock finns det människor som upplever sin egen identitet som så svag och otillräcklig att förebilderna blir ouppnåeliga och får representera allt det man själv inte är. Detta kan skapa oro, dåligt självkänsla och vilsenhet.</w:t>
      </w:r>
    </w:p>
    <w:p w:rsidR="006D7A45" w:rsidRDefault="006D7A45" w:rsidP="006D7A45">
      <w:pPr>
        <w:rPr>
          <w:sz w:val="24"/>
        </w:rPr>
      </w:pPr>
      <w:r w:rsidRPr="00E2172E">
        <w:rPr>
          <w:b/>
          <w:sz w:val="24"/>
        </w:rPr>
        <w:t>Faktorer som påverkar identiteten</w:t>
      </w:r>
      <w:r w:rsidR="00E2172E">
        <w:rPr>
          <w:b/>
          <w:sz w:val="24"/>
        </w:rPr>
        <w:br/>
      </w:r>
      <w:r w:rsidR="00E2172E">
        <w:rPr>
          <w:sz w:val="24"/>
        </w:rPr>
        <w:t>Som människa påverkas du ständigt av världen som du lever i och av de biologiska förutsättningarna som du har fått, men din identitet formas av en rad olika saker:</w:t>
      </w:r>
    </w:p>
    <w:p w:rsidR="00E2172E" w:rsidRDefault="00E2172E" w:rsidP="00E2172E">
      <w:pPr>
        <w:pStyle w:val="Liststycke"/>
        <w:numPr>
          <w:ilvl w:val="0"/>
          <w:numId w:val="1"/>
        </w:numPr>
        <w:rPr>
          <w:sz w:val="24"/>
        </w:rPr>
      </w:pPr>
      <w:r w:rsidRPr="00E2172E">
        <w:rPr>
          <w:sz w:val="24"/>
        </w:rPr>
        <w:t>Kön</w:t>
      </w:r>
    </w:p>
    <w:p w:rsidR="00E2172E" w:rsidRDefault="00E2172E" w:rsidP="00E2172E">
      <w:pPr>
        <w:pStyle w:val="Liststycke"/>
        <w:numPr>
          <w:ilvl w:val="0"/>
          <w:numId w:val="1"/>
        </w:numPr>
        <w:rPr>
          <w:sz w:val="24"/>
        </w:rPr>
      </w:pPr>
      <w:r>
        <w:rPr>
          <w:sz w:val="24"/>
        </w:rPr>
        <w:t>S</w:t>
      </w:r>
      <w:r w:rsidRPr="00E2172E">
        <w:rPr>
          <w:sz w:val="24"/>
        </w:rPr>
        <w:t>ocioekonomisk bakgrund</w:t>
      </w:r>
    </w:p>
    <w:p w:rsidR="00E2172E" w:rsidRDefault="00E2172E" w:rsidP="00E2172E">
      <w:pPr>
        <w:pStyle w:val="Liststycke"/>
        <w:numPr>
          <w:ilvl w:val="0"/>
          <w:numId w:val="1"/>
        </w:numPr>
        <w:rPr>
          <w:sz w:val="24"/>
        </w:rPr>
      </w:pPr>
      <w:r w:rsidRPr="00E2172E">
        <w:rPr>
          <w:sz w:val="24"/>
        </w:rPr>
        <w:t>Etnicitet</w:t>
      </w:r>
    </w:p>
    <w:p w:rsidR="00E2172E" w:rsidRDefault="00E2172E" w:rsidP="00E2172E">
      <w:pPr>
        <w:pStyle w:val="Liststycke"/>
        <w:numPr>
          <w:ilvl w:val="0"/>
          <w:numId w:val="1"/>
        </w:numPr>
        <w:rPr>
          <w:sz w:val="24"/>
        </w:rPr>
      </w:pPr>
      <w:r w:rsidRPr="00E2172E">
        <w:rPr>
          <w:sz w:val="24"/>
        </w:rPr>
        <w:t>Sexualitet</w:t>
      </w:r>
    </w:p>
    <w:p w:rsidR="00E2172E" w:rsidRDefault="00E2172E" w:rsidP="00E2172E">
      <w:pPr>
        <w:pStyle w:val="Liststycke"/>
        <w:numPr>
          <w:ilvl w:val="0"/>
          <w:numId w:val="1"/>
        </w:numPr>
        <w:rPr>
          <w:sz w:val="24"/>
        </w:rPr>
      </w:pPr>
      <w:r w:rsidRPr="00E2172E">
        <w:rPr>
          <w:sz w:val="24"/>
        </w:rPr>
        <w:t>Funktionsnedsättning</w:t>
      </w:r>
    </w:p>
    <w:p w:rsidR="00E2172E" w:rsidRDefault="00E2172E" w:rsidP="00E2172E">
      <w:pPr>
        <w:pStyle w:val="Liststycke"/>
        <w:numPr>
          <w:ilvl w:val="0"/>
          <w:numId w:val="1"/>
        </w:numPr>
        <w:rPr>
          <w:sz w:val="24"/>
        </w:rPr>
      </w:pPr>
      <w:r w:rsidRPr="00E2172E">
        <w:rPr>
          <w:sz w:val="24"/>
        </w:rPr>
        <w:t>Religionstillhörighet</w:t>
      </w:r>
    </w:p>
    <w:p w:rsidR="00E2172E" w:rsidRDefault="00E2172E" w:rsidP="00E2172E">
      <w:pPr>
        <w:rPr>
          <w:sz w:val="24"/>
        </w:rPr>
      </w:pPr>
      <w:r>
        <w:rPr>
          <w:sz w:val="24"/>
        </w:rPr>
        <w:t>Identiteten formas medvetet eller omedvetet av vilket kön man har och av vilken uppfattning man har om vad som är kvinnligt och manligt. Att pojkar och flickor behandlas olika lyfts ofta fram i samhällsdebatten, inom politiken, inom skolan och andra sammanhang.</w:t>
      </w:r>
    </w:p>
    <w:p w:rsidR="00E2172E" w:rsidRDefault="00E2172E" w:rsidP="00E2172E">
      <w:pPr>
        <w:rPr>
          <w:sz w:val="24"/>
        </w:rPr>
      </w:pPr>
      <w:r>
        <w:rPr>
          <w:sz w:val="24"/>
        </w:rPr>
        <w:lastRenderedPageBreak/>
        <w:t>Att leva under knappa ekonomiska förhållanden, att bo i ett välbärgat villaområde, att ha föräldrar som har studerat på universitet, att växa upp i n miljö där missbruk och våld förekommer, alla dessa olika erfarenheter har betydelse för vem man blir som människa. Alltså är den socioekonomiska bakgrunden en stor del av en människas identitet.</w:t>
      </w:r>
    </w:p>
    <w:p w:rsidR="00E2172E" w:rsidRDefault="007A4D04" w:rsidP="00E2172E">
      <w:pPr>
        <w:rPr>
          <w:sz w:val="24"/>
        </w:rPr>
      </w:pPr>
      <w:r>
        <w:rPr>
          <w:sz w:val="24"/>
        </w:rPr>
        <w:t xml:space="preserve">Att identifiera sig med en viss kultur, ett språk eller en nation eller landområde, alternativt att känna sin identitet som exempelvis same, kurd eller rom är att utgå från etnicitet. </w:t>
      </w:r>
    </w:p>
    <w:p w:rsidR="007A4D04" w:rsidRDefault="007A4D04" w:rsidP="00E2172E">
      <w:pPr>
        <w:rPr>
          <w:sz w:val="24"/>
        </w:rPr>
      </w:pPr>
      <w:r>
        <w:rPr>
          <w:sz w:val="24"/>
        </w:rPr>
        <w:t>I det svenska samhället är det inte längre tabu att tala om olika sexuella läggningar, idag är begreppet HBT (homo-, bi-, transsexualitet) vanligt förekommande och en viktig utgångspunkt i frågor som rör demokratiska rättigheter, värderingar och normer. Sexualiteten är för många en viktig del av identiteten.</w:t>
      </w:r>
    </w:p>
    <w:p w:rsidR="007A4D04" w:rsidRDefault="007A4D04" w:rsidP="00E2172E">
      <w:pPr>
        <w:rPr>
          <w:sz w:val="24"/>
        </w:rPr>
      </w:pPr>
      <w:r>
        <w:rPr>
          <w:sz w:val="24"/>
        </w:rPr>
        <w:t>Identiteten är ofta nära förknippad med kroppen och därför är funktionsnedsättningar, vare sig de är synliga eller osynliga, något som särskilt formar ens identitet. För många innebär det något positivt, något som gör en unik och som stärker självkänslan. För andra är funktionsnedsättningen en daglig utmaning och något som skapar en identitet präglad av utanförskap.</w:t>
      </w:r>
    </w:p>
    <w:p w:rsidR="007A4D04" w:rsidRDefault="007A4D04" w:rsidP="00E2172E">
      <w:pPr>
        <w:rPr>
          <w:sz w:val="24"/>
        </w:rPr>
      </w:pPr>
      <w:r>
        <w:rPr>
          <w:sz w:val="24"/>
        </w:rPr>
        <w:t>Religionstillhörighet är i allra högsta grad en faktor som påverkar en människas identitet. Eftersom religion upplevs ge svar på livet största frågor så lägger den sig också på djupet av en människas identitet. Att beskriva sig själv som jude, hindu eller muslim skapar en känsla av tillhörighet med andra och genom användande av kors, slöja eller andra religiösa symboler blir identiteten särskilt synlig.</w:t>
      </w:r>
    </w:p>
    <w:p w:rsidR="0058164B" w:rsidRDefault="0058164B" w:rsidP="00444597">
      <w:pPr>
        <w:spacing w:after="0"/>
        <w:rPr>
          <w:rFonts w:eastAsia="Times New Roman" w:cs="Arial"/>
          <w:color w:val="000000"/>
          <w:sz w:val="24"/>
          <w:szCs w:val="23"/>
          <w:lang w:eastAsia="sv-SE"/>
        </w:rPr>
      </w:pPr>
      <w:r>
        <w:rPr>
          <w:rFonts w:eastAsia="Times New Roman" w:cs="Arial"/>
          <w:b/>
          <w:bCs/>
          <w:color w:val="000000"/>
          <w:sz w:val="24"/>
          <w:szCs w:val="23"/>
          <w:lang w:eastAsia="sv-SE"/>
        </w:rPr>
        <w:t>Socialisationsprocessen och identitet</w:t>
      </w:r>
      <w:r>
        <w:rPr>
          <w:rFonts w:eastAsia="Times New Roman" w:cs="Arial"/>
          <w:b/>
          <w:bCs/>
          <w:color w:val="000000"/>
          <w:sz w:val="24"/>
          <w:szCs w:val="23"/>
          <w:lang w:eastAsia="sv-SE"/>
        </w:rPr>
        <w:br/>
      </w:r>
      <w:r>
        <w:rPr>
          <w:rFonts w:eastAsia="Times New Roman" w:cs="Arial"/>
          <w:color w:val="000000"/>
          <w:sz w:val="24"/>
          <w:szCs w:val="23"/>
          <w:lang w:eastAsia="sv-SE"/>
        </w:rPr>
        <w:t>Socialisationsprocessen i</w:t>
      </w:r>
      <w:r w:rsidRPr="0058164B">
        <w:rPr>
          <w:rFonts w:eastAsia="Times New Roman" w:cs="Arial"/>
          <w:color w:val="000000"/>
          <w:sz w:val="24"/>
          <w:szCs w:val="23"/>
          <w:lang w:eastAsia="sv-SE"/>
        </w:rPr>
        <w:t>nnebär att andra individer och grupper överför sina värderingar, attityder, beteenden och kunskap, som vi</w:t>
      </w:r>
      <w:r>
        <w:rPr>
          <w:rFonts w:eastAsia="Times New Roman" w:cs="Arial"/>
          <w:color w:val="000000"/>
          <w:sz w:val="24"/>
          <w:szCs w:val="23"/>
          <w:lang w:eastAsia="sv-SE"/>
        </w:rPr>
        <w:t xml:space="preserve"> på olika sätt tar till oss. Dessa grupper är:</w:t>
      </w:r>
    </w:p>
    <w:p w:rsidR="008B3AE9" w:rsidRPr="0058164B" w:rsidRDefault="008B3AE9" w:rsidP="00444597">
      <w:pPr>
        <w:spacing w:after="0"/>
        <w:rPr>
          <w:rFonts w:eastAsia="Times New Roman" w:cs="Times New Roman"/>
          <w:sz w:val="28"/>
          <w:szCs w:val="24"/>
          <w:lang w:eastAsia="sv-SE"/>
        </w:rPr>
      </w:pPr>
    </w:p>
    <w:p w:rsidR="0058164B" w:rsidRPr="0058164B" w:rsidRDefault="0058164B" w:rsidP="00444597">
      <w:pPr>
        <w:pStyle w:val="Liststycke"/>
        <w:numPr>
          <w:ilvl w:val="0"/>
          <w:numId w:val="2"/>
        </w:numPr>
        <w:spacing w:after="0"/>
        <w:rPr>
          <w:rFonts w:eastAsia="Times New Roman" w:cs="Times New Roman"/>
          <w:sz w:val="28"/>
          <w:szCs w:val="24"/>
          <w:lang w:eastAsia="sv-SE"/>
        </w:rPr>
      </w:pPr>
      <w:r w:rsidRPr="0058164B">
        <w:rPr>
          <w:rFonts w:eastAsia="Times New Roman" w:cs="Arial"/>
          <w:color w:val="000000"/>
          <w:sz w:val="24"/>
          <w:szCs w:val="23"/>
          <w:lang w:eastAsia="sv-SE"/>
        </w:rPr>
        <w:t>Familj (primär)</w:t>
      </w:r>
    </w:p>
    <w:p w:rsidR="0058164B" w:rsidRPr="008B3AE9" w:rsidRDefault="0058164B" w:rsidP="00444597">
      <w:pPr>
        <w:pStyle w:val="Liststycke"/>
        <w:numPr>
          <w:ilvl w:val="0"/>
          <w:numId w:val="2"/>
        </w:numPr>
        <w:spacing w:after="0"/>
        <w:rPr>
          <w:rFonts w:eastAsia="Times New Roman" w:cs="Times New Roman"/>
          <w:sz w:val="28"/>
          <w:szCs w:val="24"/>
          <w:lang w:eastAsia="sv-SE"/>
        </w:rPr>
      </w:pPr>
      <w:r w:rsidRPr="0058164B">
        <w:rPr>
          <w:rFonts w:eastAsia="Times New Roman" w:cs="Arial"/>
          <w:color w:val="000000"/>
          <w:sz w:val="24"/>
          <w:szCs w:val="23"/>
          <w:lang w:eastAsia="sv-SE"/>
        </w:rPr>
        <w:t>Skola/Arbetsliv (sekundär)</w:t>
      </w:r>
    </w:p>
    <w:p w:rsidR="008B3AE9" w:rsidRPr="0058164B" w:rsidRDefault="008B3AE9" w:rsidP="008B3AE9">
      <w:pPr>
        <w:pStyle w:val="Liststycke"/>
        <w:spacing w:after="0"/>
        <w:rPr>
          <w:rFonts w:eastAsia="Times New Roman" w:cs="Times New Roman"/>
          <w:sz w:val="28"/>
          <w:szCs w:val="24"/>
          <w:lang w:eastAsia="sv-SE"/>
        </w:rPr>
      </w:pPr>
    </w:p>
    <w:p w:rsidR="00386C13" w:rsidRDefault="0058164B" w:rsidP="00444597">
      <w:pPr>
        <w:spacing w:after="0"/>
        <w:rPr>
          <w:rFonts w:eastAsia="Times New Roman" w:cs="Times New Roman"/>
          <w:sz w:val="28"/>
          <w:szCs w:val="24"/>
          <w:lang w:eastAsia="sv-SE"/>
        </w:rPr>
      </w:pPr>
      <w:r>
        <w:rPr>
          <w:rFonts w:eastAsia="Times New Roman" w:cs="Arial"/>
          <w:color w:val="000000"/>
          <w:sz w:val="24"/>
          <w:szCs w:val="23"/>
          <w:lang w:eastAsia="sv-SE"/>
        </w:rPr>
        <w:t>A</w:t>
      </w:r>
      <w:r w:rsidRPr="0058164B">
        <w:rPr>
          <w:rFonts w:eastAsia="Times New Roman" w:cs="Arial"/>
          <w:color w:val="000000"/>
          <w:sz w:val="24"/>
          <w:szCs w:val="23"/>
          <w:lang w:eastAsia="sv-SE"/>
        </w:rPr>
        <w:t xml:space="preserve">ndra grupper </w:t>
      </w:r>
      <w:r>
        <w:rPr>
          <w:rFonts w:eastAsia="Times New Roman" w:cs="Arial"/>
          <w:color w:val="000000"/>
          <w:sz w:val="24"/>
          <w:szCs w:val="23"/>
          <w:lang w:eastAsia="sv-SE"/>
        </w:rPr>
        <w:t xml:space="preserve">som man kan tillhöra </w:t>
      </w:r>
      <w:r w:rsidRPr="0058164B">
        <w:rPr>
          <w:rFonts w:eastAsia="Times New Roman" w:cs="Arial"/>
          <w:color w:val="000000"/>
          <w:sz w:val="24"/>
          <w:szCs w:val="23"/>
          <w:lang w:eastAsia="sv-SE"/>
        </w:rPr>
        <w:t xml:space="preserve">är föreningar, religiösa samfund eller politiskt parti. I dessa grupper kan vi känna tillhörighet och </w:t>
      </w:r>
      <w:proofErr w:type="gramStart"/>
      <w:r>
        <w:rPr>
          <w:rFonts w:eastAsia="Times New Roman" w:cs="Arial"/>
          <w:color w:val="000000"/>
          <w:sz w:val="24"/>
          <w:szCs w:val="23"/>
          <w:lang w:eastAsia="sv-SE"/>
        </w:rPr>
        <w:t>trygghet ,</w:t>
      </w:r>
      <w:proofErr w:type="gramEnd"/>
      <w:r>
        <w:rPr>
          <w:rFonts w:eastAsia="Times New Roman" w:cs="Arial"/>
          <w:color w:val="000000"/>
          <w:sz w:val="24"/>
          <w:szCs w:val="23"/>
          <w:lang w:eastAsia="sv-SE"/>
        </w:rPr>
        <w:t xml:space="preserve"> vilket är </w:t>
      </w:r>
      <w:r w:rsidRPr="0058164B">
        <w:rPr>
          <w:rFonts w:eastAsia="Times New Roman" w:cs="Arial"/>
          <w:color w:val="000000"/>
          <w:sz w:val="24"/>
          <w:szCs w:val="23"/>
          <w:lang w:eastAsia="sv-SE"/>
        </w:rPr>
        <w:t>v</w:t>
      </w:r>
      <w:r>
        <w:rPr>
          <w:rFonts w:eastAsia="Times New Roman" w:cs="Arial"/>
          <w:color w:val="000000"/>
          <w:sz w:val="24"/>
          <w:szCs w:val="23"/>
          <w:lang w:eastAsia="sv-SE"/>
        </w:rPr>
        <w:t>iktigt för många människor</w:t>
      </w:r>
      <w:r w:rsidRPr="0058164B">
        <w:rPr>
          <w:rFonts w:eastAsia="Times New Roman" w:cs="Arial"/>
          <w:color w:val="000000"/>
          <w:sz w:val="24"/>
          <w:szCs w:val="23"/>
          <w:lang w:eastAsia="sv-SE"/>
        </w:rPr>
        <w:t>. Beroende på vilken grupp man tillhör så påverkas man på olika sätt eftersom alla har olika värderingar och attityder – på gott och o</w:t>
      </w:r>
      <w:r>
        <w:rPr>
          <w:rFonts w:eastAsia="Times New Roman" w:cs="Arial"/>
          <w:color w:val="000000"/>
          <w:sz w:val="24"/>
          <w:szCs w:val="23"/>
          <w:lang w:eastAsia="sv-SE"/>
        </w:rPr>
        <w:t>nt! (Winroth &amp; Rydqvist</w:t>
      </w:r>
      <w:r w:rsidRPr="0058164B">
        <w:rPr>
          <w:rFonts w:eastAsia="Times New Roman" w:cs="Arial"/>
          <w:color w:val="000000"/>
          <w:sz w:val="24"/>
          <w:szCs w:val="23"/>
          <w:lang w:eastAsia="sv-SE"/>
        </w:rPr>
        <w:t>)</w:t>
      </w:r>
      <w:r w:rsidR="00386C13">
        <w:rPr>
          <w:rFonts w:eastAsia="Times New Roman" w:cs="Times New Roman"/>
          <w:sz w:val="28"/>
          <w:szCs w:val="24"/>
          <w:lang w:eastAsia="sv-SE"/>
        </w:rPr>
        <w:t>.</w:t>
      </w:r>
    </w:p>
    <w:p w:rsidR="00386C13" w:rsidRDefault="00386C13" w:rsidP="00444597">
      <w:pPr>
        <w:spacing w:after="0"/>
        <w:rPr>
          <w:rFonts w:eastAsia="Times New Roman" w:cs="Times New Roman"/>
          <w:sz w:val="28"/>
          <w:szCs w:val="24"/>
          <w:lang w:eastAsia="sv-SE"/>
        </w:rPr>
      </w:pPr>
    </w:p>
    <w:p w:rsidR="0058164B" w:rsidRPr="0058164B" w:rsidRDefault="0058164B" w:rsidP="00444597">
      <w:pPr>
        <w:spacing w:after="0"/>
        <w:rPr>
          <w:rFonts w:eastAsia="Times New Roman" w:cs="Times New Roman"/>
          <w:sz w:val="28"/>
          <w:szCs w:val="24"/>
          <w:lang w:eastAsia="sv-SE"/>
        </w:rPr>
      </w:pPr>
      <w:r w:rsidRPr="0058164B">
        <w:rPr>
          <w:rFonts w:eastAsia="Times New Roman" w:cs="Arial"/>
          <w:color w:val="000000"/>
          <w:sz w:val="24"/>
          <w:szCs w:val="23"/>
          <w:lang w:eastAsia="sv-SE"/>
        </w:rPr>
        <w:t xml:space="preserve">Att tillhöra olika grupper är en del av vår </w:t>
      </w:r>
      <w:r w:rsidRPr="00386C13">
        <w:rPr>
          <w:rFonts w:eastAsia="Times New Roman" w:cs="Arial"/>
          <w:iCs/>
          <w:color w:val="000000"/>
          <w:sz w:val="24"/>
          <w:szCs w:val="23"/>
          <w:lang w:eastAsia="sv-SE"/>
        </w:rPr>
        <w:t>livsstil</w:t>
      </w:r>
      <w:r>
        <w:rPr>
          <w:rFonts w:eastAsia="Times New Roman" w:cs="Arial"/>
          <w:color w:val="000000"/>
          <w:sz w:val="24"/>
          <w:szCs w:val="23"/>
          <w:lang w:eastAsia="sv-SE"/>
        </w:rPr>
        <w:t xml:space="preserve"> och då även vår identitet</w:t>
      </w:r>
      <w:r w:rsidRPr="0058164B">
        <w:rPr>
          <w:rFonts w:eastAsia="Times New Roman" w:cs="Arial"/>
          <w:color w:val="000000"/>
          <w:sz w:val="24"/>
          <w:szCs w:val="23"/>
          <w:lang w:eastAsia="sv-SE"/>
        </w:rPr>
        <w:t>. Med livsstil menas det sätt som en individ eller grupp lever, med avseende på sociala mönster, konsumtion, underhållning och kläder, men ofta även attityder, värderingar och världsuppfattning. Det kan handla om:</w:t>
      </w:r>
    </w:p>
    <w:p w:rsidR="0058164B" w:rsidRPr="0058164B" w:rsidRDefault="0058164B" w:rsidP="00444597">
      <w:pPr>
        <w:spacing w:after="20"/>
        <w:rPr>
          <w:rFonts w:eastAsia="Times New Roman" w:cs="Times New Roman"/>
          <w:sz w:val="28"/>
          <w:szCs w:val="24"/>
          <w:lang w:eastAsia="sv-SE"/>
        </w:rPr>
      </w:pPr>
      <w:r w:rsidRPr="0058164B">
        <w:rPr>
          <w:rFonts w:eastAsia="Times New Roman" w:cs="Arial"/>
          <w:color w:val="000000"/>
          <w:sz w:val="24"/>
          <w:szCs w:val="23"/>
          <w:lang w:eastAsia="sv-SE"/>
        </w:rPr>
        <w:lastRenderedPageBreak/>
        <w:t>1. Yrke, familj, bostad</w:t>
      </w:r>
    </w:p>
    <w:p w:rsidR="0058164B" w:rsidRPr="0058164B" w:rsidRDefault="0058164B" w:rsidP="00444597">
      <w:pPr>
        <w:spacing w:after="20"/>
        <w:rPr>
          <w:rFonts w:eastAsia="Times New Roman" w:cs="Times New Roman"/>
          <w:sz w:val="28"/>
          <w:szCs w:val="24"/>
          <w:lang w:eastAsia="sv-SE"/>
        </w:rPr>
      </w:pPr>
      <w:r w:rsidRPr="0058164B">
        <w:rPr>
          <w:rFonts w:eastAsia="Times New Roman" w:cs="Arial"/>
          <w:color w:val="000000"/>
          <w:sz w:val="24"/>
          <w:szCs w:val="23"/>
          <w:lang w:eastAsia="sv-SE"/>
        </w:rPr>
        <w:t>2. Sociala mönster, vanor, relationer</w:t>
      </w:r>
    </w:p>
    <w:p w:rsidR="0058164B" w:rsidRPr="0058164B" w:rsidRDefault="0058164B" w:rsidP="00444597">
      <w:pPr>
        <w:spacing w:after="20"/>
        <w:rPr>
          <w:rFonts w:eastAsia="Times New Roman" w:cs="Times New Roman"/>
          <w:sz w:val="28"/>
          <w:szCs w:val="24"/>
          <w:lang w:eastAsia="sv-SE"/>
        </w:rPr>
      </w:pPr>
      <w:r w:rsidRPr="0058164B">
        <w:rPr>
          <w:rFonts w:eastAsia="Times New Roman" w:cs="Arial"/>
          <w:color w:val="000000"/>
          <w:sz w:val="24"/>
          <w:szCs w:val="23"/>
          <w:lang w:eastAsia="sv-SE"/>
        </w:rPr>
        <w:t>3. Hälsa, kost, träning, sömn, stress, rökning, alkohol, droger</w:t>
      </w:r>
    </w:p>
    <w:p w:rsidR="0058164B" w:rsidRPr="0058164B" w:rsidRDefault="0058164B" w:rsidP="00444597">
      <w:pPr>
        <w:spacing w:after="20"/>
        <w:rPr>
          <w:rFonts w:eastAsia="Times New Roman" w:cs="Times New Roman"/>
          <w:sz w:val="28"/>
          <w:szCs w:val="24"/>
          <w:lang w:eastAsia="sv-SE"/>
        </w:rPr>
      </w:pPr>
      <w:r w:rsidRPr="0058164B">
        <w:rPr>
          <w:rFonts w:eastAsia="Times New Roman" w:cs="Arial"/>
          <w:color w:val="000000"/>
          <w:sz w:val="24"/>
          <w:szCs w:val="23"/>
          <w:lang w:eastAsia="sv-SE"/>
        </w:rPr>
        <w:t>4. Värderingar, attityd, världsuppfattning, tankar, åsikter</w:t>
      </w:r>
    </w:p>
    <w:p w:rsidR="0058164B" w:rsidRPr="0058164B" w:rsidRDefault="0058164B" w:rsidP="00444597">
      <w:pPr>
        <w:spacing w:after="20"/>
        <w:rPr>
          <w:rFonts w:eastAsia="Times New Roman" w:cs="Times New Roman"/>
          <w:sz w:val="28"/>
          <w:szCs w:val="24"/>
          <w:lang w:eastAsia="sv-SE"/>
        </w:rPr>
      </w:pPr>
      <w:r w:rsidRPr="0058164B">
        <w:rPr>
          <w:rFonts w:eastAsia="Times New Roman" w:cs="Arial"/>
          <w:color w:val="000000"/>
          <w:sz w:val="24"/>
          <w:szCs w:val="23"/>
          <w:lang w:eastAsia="sv-SE"/>
        </w:rPr>
        <w:t>5. Religion</w:t>
      </w:r>
    </w:p>
    <w:p w:rsidR="0058164B" w:rsidRPr="0058164B" w:rsidRDefault="0058164B" w:rsidP="00444597">
      <w:pPr>
        <w:spacing w:after="20"/>
        <w:rPr>
          <w:rFonts w:eastAsia="Times New Roman" w:cs="Times New Roman"/>
          <w:sz w:val="28"/>
          <w:szCs w:val="24"/>
          <w:lang w:eastAsia="sv-SE"/>
        </w:rPr>
      </w:pPr>
      <w:r w:rsidRPr="0058164B">
        <w:rPr>
          <w:rFonts w:eastAsia="Times New Roman" w:cs="Arial"/>
          <w:color w:val="000000"/>
          <w:sz w:val="24"/>
          <w:szCs w:val="23"/>
          <w:lang w:eastAsia="sv-SE"/>
        </w:rPr>
        <w:t>6. Miljötänk, konsumtion</w:t>
      </w:r>
    </w:p>
    <w:p w:rsidR="0058164B" w:rsidRPr="0058164B" w:rsidRDefault="0058164B" w:rsidP="00444597">
      <w:pPr>
        <w:spacing w:after="20"/>
        <w:rPr>
          <w:rFonts w:eastAsia="Times New Roman" w:cs="Times New Roman"/>
          <w:sz w:val="28"/>
          <w:szCs w:val="24"/>
          <w:lang w:eastAsia="sv-SE"/>
        </w:rPr>
      </w:pPr>
      <w:r w:rsidRPr="0058164B">
        <w:rPr>
          <w:rFonts w:eastAsia="Times New Roman" w:cs="Arial"/>
          <w:color w:val="000000"/>
          <w:sz w:val="24"/>
          <w:szCs w:val="23"/>
          <w:lang w:eastAsia="sv-SE"/>
        </w:rPr>
        <w:t>7. Ideal och mål</w:t>
      </w:r>
    </w:p>
    <w:p w:rsidR="0058164B" w:rsidRPr="0058164B" w:rsidRDefault="0058164B" w:rsidP="00444597">
      <w:pPr>
        <w:spacing w:after="20"/>
        <w:rPr>
          <w:rFonts w:eastAsia="Times New Roman" w:cs="Times New Roman"/>
          <w:sz w:val="28"/>
          <w:szCs w:val="24"/>
          <w:lang w:eastAsia="sv-SE"/>
        </w:rPr>
      </w:pPr>
      <w:r w:rsidRPr="0058164B">
        <w:rPr>
          <w:rFonts w:eastAsia="Times New Roman" w:cs="Arial"/>
          <w:color w:val="000000"/>
          <w:sz w:val="24"/>
          <w:szCs w:val="23"/>
          <w:lang w:eastAsia="sv-SE"/>
        </w:rPr>
        <w:t xml:space="preserve">8. Subkulturer; punkare, hårdrockare, rockabilly, </w:t>
      </w:r>
      <w:proofErr w:type="spellStart"/>
      <w:r w:rsidRPr="0058164B">
        <w:rPr>
          <w:rFonts w:eastAsia="Times New Roman" w:cs="Arial"/>
          <w:color w:val="000000"/>
          <w:sz w:val="24"/>
          <w:szCs w:val="23"/>
          <w:lang w:eastAsia="sv-SE"/>
        </w:rPr>
        <w:t>hiphopare</w:t>
      </w:r>
      <w:proofErr w:type="spellEnd"/>
    </w:p>
    <w:p w:rsidR="0058164B" w:rsidRDefault="00444597" w:rsidP="00444597">
      <w:pPr>
        <w:spacing w:after="20"/>
        <w:rPr>
          <w:rFonts w:eastAsia="Times New Roman" w:cs="Arial"/>
          <w:color w:val="000000"/>
          <w:sz w:val="24"/>
          <w:szCs w:val="23"/>
          <w:lang w:eastAsia="sv-SE"/>
        </w:rPr>
      </w:pPr>
      <w:r>
        <w:rPr>
          <w:rFonts w:eastAsia="Times New Roman" w:cs="Arial"/>
          <w:color w:val="000000"/>
          <w:sz w:val="24"/>
          <w:szCs w:val="23"/>
          <w:lang w:eastAsia="sv-SE"/>
        </w:rPr>
        <w:t>(</w:t>
      </w:r>
      <w:proofErr w:type="spellStart"/>
      <w:r>
        <w:rPr>
          <w:rFonts w:eastAsia="Times New Roman" w:cs="Arial"/>
          <w:color w:val="000000"/>
          <w:sz w:val="24"/>
          <w:szCs w:val="23"/>
          <w:lang w:eastAsia="sv-SE"/>
        </w:rPr>
        <w:t>Calander</w:t>
      </w:r>
      <w:proofErr w:type="spellEnd"/>
      <w:r w:rsidR="0058164B" w:rsidRPr="0058164B">
        <w:rPr>
          <w:rFonts w:eastAsia="Times New Roman" w:cs="Arial"/>
          <w:color w:val="000000"/>
          <w:sz w:val="24"/>
          <w:szCs w:val="23"/>
          <w:lang w:eastAsia="sv-SE"/>
        </w:rPr>
        <w:t>).</w:t>
      </w:r>
    </w:p>
    <w:p w:rsidR="00F1770B" w:rsidRDefault="00F1770B" w:rsidP="00444597">
      <w:pPr>
        <w:spacing w:after="20"/>
        <w:rPr>
          <w:rFonts w:eastAsia="Times New Roman" w:cs="Arial"/>
          <w:color w:val="000000"/>
          <w:sz w:val="24"/>
          <w:szCs w:val="23"/>
          <w:lang w:eastAsia="sv-SE"/>
        </w:rPr>
      </w:pPr>
    </w:p>
    <w:p w:rsidR="0058164B" w:rsidRDefault="00DA5E09" w:rsidP="00444597">
      <w:pPr>
        <w:spacing w:after="20"/>
        <w:rPr>
          <w:rFonts w:eastAsia="Times New Roman" w:cs="Times New Roman"/>
          <w:sz w:val="24"/>
          <w:szCs w:val="24"/>
          <w:lang w:eastAsia="sv-SE"/>
        </w:rPr>
      </w:pPr>
      <w:r w:rsidRPr="00DA5E09">
        <w:rPr>
          <w:rFonts w:eastAsia="Times New Roman" w:cs="Arial"/>
          <w:b/>
          <w:color w:val="000000"/>
          <w:sz w:val="24"/>
          <w:szCs w:val="23"/>
          <w:lang w:eastAsia="sv-SE"/>
        </w:rPr>
        <w:t>Egen kultur – andra kulturer</w:t>
      </w:r>
      <w:r>
        <w:rPr>
          <w:rFonts w:eastAsia="Times New Roman" w:cs="Times New Roman"/>
          <w:b/>
          <w:sz w:val="28"/>
          <w:szCs w:val="24"/>
          <w:lang w:eastAsia="sv-SE"/>
        </w:rPr>
        <w:br/>
      </w:r>
      <w:r w:rsidRPr="00444597">
        <w:rPr>
          <w:rFonts w:eastAsia="Times New Roman" w:cs="Times New Roman"/>
          <w:sz w:val="24"/>
          <w:szCs w:val="24"/>
          <w:lang w:eastAsia="sv-SE"/>
        </w:rPr>
        <w:t xml:space="preserve">Du präglas av den kultur som du växer upp i. Därför är det naturligt att det är den egna kulturen som man jämför med när man möter andra kulturer. Ofta utgår man från att den egna kulturen innehåller det rätta och det bästa, den är ett ideal. </w:t>
      </w:r>
    </w:p>
    <w:p w:rsidR="00386C13" w:rsidRPr="00444597" w:rsidRDefault="00386C13" w:rsidP="00444597">
      <w:pPr>
        <w:spacing w:after="20"/>
        <w:rPr>
          <w:rFonts w:eastAsia="Times New Roman" w:cs="Times New Roman"/>
          <w:sz w:val="24"/>
          <w:szCs w:val="24"/>
          <w:lang w:eastAsia="sv-SE"/>
        </w:rPr>
      </w:pPr>
    </w:p>
    <w:p w:rsidR="00DA5E09" w:rsidRDefault="00DA5E09" w:rsidP="00444597">
      <w:pPr>
        <w:spacing w:after="20"/>
        <w:rPr>
          <w:rFonts w:eastAsia="Times New Roman" w:cs="Times New Roman"/>
          <w:sz w:val="24"/>
          <w:szCs w:val="24"/>
          <w:lang w:eastAsia="sv-SE"/>
        </w:rPr>
      </w:pPr>
      <w:r w:rsidRPr="00444597">
        <w:rPr>
          <w:rFonts w:eastAsia="Times New Roman" w:cs="Times New Roman"/>
          <w:sz w:val="24"/>
          <w:szCs w:val="24"/>
          <w:lang w:eastAsia="sv-SE"/>
        </w:rPr>
        <w:t xml:space="preserve">Att utgå från sin </w:t>
      </w:r>
      <w:proofErr w:type="gramStart"/>
      <w:r w:rsidRPr="00444597">
        <w:rPr>
          <w:rFonts w:eastAsia="Times New Roman" w:cs="Times New Roman"/>
          <w:sz w:val="24"/>
          <w:szCs w:val="24"/>
          <w:lang w:eastAsia="sv-SE"/>
        </w:rPr>
        <w:t>egna</w:t>
      </w:r>
      <w:proofErr w:type="gramEnd"/>
      <w:r w:rsidRPr="00444597">
        <w:rPr>
          <w:rFonts w:eastAsia="Times New Roman" w:cs="Times New Roman"/>
          <w:sz w:val="24"/>
          <w:szCs w:val="24"/>
          <w:lang w:eastAsia="sv-SE"/>
        </w:rPr>
        <w:t xml:space="preserve"> kultur som ett ideal kan leda till att andra kulturer betraktas med misstänksamhet och ses  som onormala och avvikande. Det kallas för etnocentrism och förekommer i olika grad i alla kulturer. Etnocentrism kan leda till att man fokuserar på skillnader istället för att se hur mycket människor trots olika bakgrund, religion och språk har gemensamt. Det leder i sin tur till ökad risk för att grupper ställs mot grupper och att fördomar får större utrymme än samförstånd och öppenhet.</w:t>
      </w:r>
    </w:p>
    <w:p w:rsidR="00386C13" w:rsidRPr="00444597" w:rsidRDefault="00386C13" w:rsidP="00444597">
      <w:pPr>
        <w:spacing w:after="20"/>
        <w:rPr>
          <w:rFonts w:eastAsia="Times New Roman" w:cs="Times New Roman"/>
          <w:sz w:val="24"/>
          <w:szCs w:val="24"/>
          <w:lang w:eastAsia="sv-SE"/>
        </w:rPr>
      </w:pPr>
    </w:p>
    <w:p w:rsidR="00DA5E09" w:rsidRDefault="00DA5E09" w:rsidP="00444597">
      <w:pPr>
        <w:spacing w:after="20"/>
        <w:rPr>
          <w:sz w:val="24"/>
        </w:rPr>
      </w:pPr>
      <w:r w:rsidRPr="00444597">
        <w:rPr>
          <w:rFonts w:eastAsia="Times New Roman" w:cs="Times New Roman"/>
          <w:sz w:val="24"/>
          <w:szCs w:val="24"/>
          <w:lang w:eastAsia="sv-SE"/>
        </w:rPr>
        <w:t>Det är när misstänksamhet mot andra övergår i hat och ibland till och med våldsamma h</w:t>
      </w:r>
      <w:r w:rsidR="00444597">
        <w:rPr>
          <w:rFonts w:eastAsia="Times New Roman" w:cs="Times New Roman"/>
          <w:sz w:val="24"/>
          <w:szCs w:val="24"/>
          <w:lang w:eastAsia="sv-SE"/>
        </w:rPr>
        <w:t>andlingar som man talar om främ</w:t>
      </w:r>
      <w:r w:rsidRPr="00444597">
        <w:rPr>
          <w:rFonts w:eastAsia="Times New Roman" w:cs="Times New Roman"/>
          <w:sz w:val="24"/>
          <w:szCs w:val="24"/>
          <w:lang w:eastAsia="sv-SE"/>
        </w:rPr>
        <w:t>lingsfientlighet eller xenofobi (rädsla för det främmande). Ofta beror detta på okunskap men ibland ligger en hel ideologi bakom och visar sig i form av främlingsfientliga rörelser</w:t>
      </w:r>
      <w:r w:rsidR="00444597">
        <w:rPr>
          <w:rFonts w:eastAsia="Times New Roman" w:cs="Times New Roman"/>
          <w:sz w:val="24"/>
          <w:szCs w:val="24"/>
          <w:lang w:eastAsia="sv-SE"/>
        </w:rPr>
        <w:t xml:space="preserve"> </w:t>
      </w:r>
      <w:r w:rsidRPr="00444597">
        <w:rPr>
          <w:rFonts w:eastAsia="Times New Roman" w:cs="Times New Roman"/>
          <w:sz w:val="24"/>
          <w:szCs w:val="24"/>
          <w:lang w:eastAsia="sv-SE"/>
        </w:rPr>
        <w:t>och politiska partier. När man dessutom menar att andra kulturer</w:t>
      </w:r>
      <w:r w:rsidR="00444597" w:rsidRPr="00444597">
        <w:rPr>
          <w:rFonts w:eastAsia="Times New Roman" w:cs="Times New Roman"/>
          <w:sz w:val="24"/>
          <w:szCs w:val="24"/>
          <w:lang w:eastAsia="sv-SE"/>
        </w:rPr>
        <w:t xml:space="preserve"> är underlägsna den egna och att vissa folkgrupper är mindre värda så har misstänksamheten och fientligheten utvecklats till rasism.</w:t>
      </w:r>
      <w:r w:rsidR="00444597">
        <w:rPr>
          <w:rFonts w:eastAsia="Times New Roman" w:cs="Times New Roman"/>
          <w:sz w:val="24"/>
          <w:szCs w:val="24"/>
          <w:lang w:eastAsia="sv-SE"/>
        </w:rPr>
        <w:t xml:space="preserve"> </w:t>
      </w:r>
      <w:r w:rsidR="00444597">
        <w:rPr>
          <w:sz w:val="24"/>
        </w:rPr>
        <w:t xml:space="preserve">(L. Eriksson, M. Mattsson </w:t>
      </w:r>
      <w:proofErr w:type="spellStart"/>
      <w:r w:rsidR="00444597">
        <w:rPr>
          <w:sz w:val="24"/>
        </w:rPr>
        <w:t>Flennegård</w:t>
      </w:r>
      <w:proofErr w:type="spellEnd"/>
      <w:r w:rsidR="00444597">
        <w:rPr>
          <w:sz w:val="24"/>
        </w:rPr>
        <w:t>)</w:t>
      </w:r>
    </w:p>
    <w:p w:rsidR="00A45D60" w:rsidRDefault="00A45D60" w:rsidP="00444597">
      <w:pPr>
        <w:spacing w:after="20"/>
        <w:rPr>
          <w:sz w:val="24"/>
        </w:rPr>
      </w:pPr>
    </w:p>
    <w:p w:rsidR="00386C13" w:rsidRDefault="00386C13" w:rsidP="00444597">
      <w:pPr>
        <w:spacing w:after="20"/>
        <w:rPr>
          <w:b/>
          <w:sz w:val="32"/>
        </w:rPr>
      </w:pPr>
    </w:p>
    <w:p w:rsidR="00386C13" w:rsidRDefault="00386C13" w:rsidP="00444597">
      <w:pPr>
        <w:spacing w:after="20"/>
        <w:rPr>
          <w:b/>
          <w:sz w:val="32"/>
        </w:rPr>
      </w:pPr>
    </w:p>
    <w:p w:rsidR="00386C13" w:rsidRDefault="00386C13" w:rsidP="00444597">
      <w:pPr>
        <w:spacing w:after="20"/>
        <w:rPr>
          <w:b/>
          <w:sz w:val="32"/>
        </w:rPr>
      </w:pPr>
    </w:p>
    <w:p w:rsidR="00386C13" w:rsidRDefault="00386C13" w:rsidP="00444597">
      <w:pPr>
        <w:spacing w:after="20"/>
        <w:rPr>
          <w:b/>
          <w:sz w:val="32"/>
        </w:rPr>
      </w:pPr>
    </w:p>
    <w:p w:rsidR="00386C13" w:rsidRDefault="00386C13" w:rsidP="00444597">
      <w:pPr>
        <w:spacing w:after="20"/>
        <w:rPr>
          <w:b/>
          <w:sz w:val="32"/>
        </w:rPr>
      </w:pPr>
    </w:p>
    <w:p w:rsidR="00386C13" w:rsidRDefault="00386C13" w:rsidP="00444597">
      <w:pPr>
        <w:spacing w:after="20"/>
        <w:rPr>
          <w:b/>
          <w:sz w:val="32"/>
        </w:rPr>
      </w:pPr>
    </w:p>
    <w:p w:rsidR="008B3AE9" w:rsidRDefault="008B3AE9" w:rsidP="00444597">
      <w:pPr>
        <w:spacing w:after="20"/>
        <w:rPr>
          <w:b/>
          <w:sz w:val="32"/>
        </w:rPr>
      </w:pPr>
    </w:p>
    <w:p w:rsidR="00A45D60" w:rsidRPr="00A45D60" w:rsidRDefault="00F075A5" w:rsidP="00444597">
      <w:pPr>
        <w:spacing w:after="20"/>
        <w:rPr>
          <w:b/>
          <w:sz w:val="32"/>
        </w:rPr>
      </w:pPr>
      <w:r>
        <w:rPr>
          <w:b/>
          <w:sz w:val="32"/>
        </w:rPr>
        <w:lastRenderedPageBreak/>
        <w:t>Lektionsu</w:t>
      </w:r>
      <w:r w:rsidR="00A45D60" w:rsidRPr="00A45D60">
        <w:rPr>
          <w:b/>
          <w:sz w:val="32"/>
        </w:rPr>
        <w:t>ppgift</w:t>
      </w:r>
      <w:bookmarkStart w:id="0" w:name="_GoBack"/>
      <w:bookmarkEnd w:id="0"/>
    </w:p>
    <w:p w:rsidR="00A45D60" w:rsidRPr="00F1770B" w:rsidRDefault="00A45D60" w:rsidP="00444597">
      <w:pPr>
        <w:spacing w:after="20"/>
        <w:rPr>
          <w:b/>
        </w:rPr>
      </w:pPr>
      <w:r w:rsidRPr="00F1770B">
        <w:rPr>
          <w:b/>
        </w:rPr>
        <w:t>Centralt innehåll</w:t>
      </w:r>
      <w:r w:rsidR="00386C13">
        <w:rPr>
          <w:b/>
        </w:rPr>
        <w:t xml:space="preserve"> och kunskapskrav</w:t>
      </w:r>
    </w:p>
    <w:p w:rsidR="00A45D60" w:rsidRDefault="00A45D60" w:rsidP="00444597">
      <w:pPr>
        <w:spacing w:after="20"/>
      </w:pPr>
      <w:r w:rsidRPr="00F1770B">
        <w:t>Individers och gruppers identiteter och hur de kan formas i förhållande till religion och livsåskådning utifrån till exempel skriftliga källor, traditioner och historiska och nutida händelser.</w:t>
      </w:r>
    </w:p>
    <w:p w:rsidR="00386C13" w:rsidRPr="00386C13" w:rsidRDefault="00386C13" w:rsidP="00444597">
      <w:pPr>
        <w:spacing w:after="20"/>
      </w:pPr>
    </w:p>
    <w:tbl>
      <w:tblPr>
        <w:tblStyle w:val="Tabellrutnt"/>
        <w:tblW w:w="0" w:type="auto"/>
        <w:tblLook w:val="04A0" w:firstRow="1" w:lastRow="0" w:firstColumn="1" w:lastColumn="0" w:noHBand="0" w:noVBand="1"/>
      </w:tblPr>
      <w:tblGrid>
        <w:gridCol w:w="3070"/>
        <w:gridCol w:w="3071"/>
        <w:gridCol w:w="3071"/>
      </w:tblGrid>
      <w:tr w:rsidR="00386C13" w:rsidTr="00386C13">
        <w:tc>
          <w:tcPr>
            <w:tcW w:w="3070" w:type="dxa"/>
          </w:tcPr>
          <w:p w:rsidR="00386C13" w:rsidRDefault="00386C13" w:rsidP="00444597">
            <w:pPr>
              <w:spacing w:after="20"/>
              <w:rPr>
                <w:b/>
              </w:rPr>
            </w:pPr>
            <w:r>
              <w:rPr>
                <w:b/>
              </w:rPr>
              <w:t>E</w:t>
            </w:r>
          </w:p>
        </w:tc>
        <w:tc>
          <w:tcPr>
            <w:tcW w:w="3071" w:type="dxa"/>
          </w:tcPr>
          <w:p w:rsidR="00386C13" w:rsidRDefault="00386C13" w:rsidP="00444597">
            <w:pPr>
              <w:spacing w:after="20"/>
              <w:rPr>
                <w:b/>
              </w:rPr>
            </w:pPr>
            <w:r>
              <w:rPr>
                <w:b/>
              </w:rPr>
              <w:t>C</w:t>
            </w:r>
          </w:p>
        </w:tc>
        <w:tc>
          <w:tcPr>
            <w:tcW w:w="3071" w:type="dxa"/>
          </w:tcPr>
          <w:p w:rsidR="00386C13" w:rsidRDefault="00386C13" w:rsidP="00444597">
            <w:pPr>
              <w:spacing w:after="20"/>
              <w:rPr>
                <w:b/>
              </w:rPr>
            </w:pPr>
            <w:r>
              <w:rPr>
                <w:b/>
              </w:rPr>
              <w:t>A</w:t>
            </w:r>
          </w:p>
        </w:tc>
      </w:tr>
      <w:tr w:rsidR="00386C13" w:rsidTr="00386C13">
        <w:tc>
          <w:tcPr>
            <w:tcW w:w="3070" w:type="dxa"/>
          </w:tcPr>
          <w:p w:rsidR="00386C13" w:rsidRPr="00386C13" w:rsidRDefault="00386C13" w:rsidP="00444597">
            <w:pPr>
              <w:spacing w:after="20"/>
              <w:rPr>
                <w:b/>
                <w:sz w:val="20"/>
              </w:rPr>
            </w:pPr>
            <w:r w:rsidRPr="00386C13">
              <w:rPr>
                <w:sz w:val="20"/>
              </w:rPr>
              <w:t xml:space="preserve">Eleven ger </w:t>
            </w:r>
            <w:r w:rsidRPr="00386C13">
              <w:rPr>
                <w:b/>
                <w:bCs/>
                <w:sz w:val="20"/>
              </w:rPr>
              <w:t>några</w:t>
            </w:r>
            <w:r w:rsidRPr="00386C13">
              <w:rPr>
                <w:sz w:val="20"/>
              </w:rPr>
              <w:t xml:space="preserve"> exempel på hur identitet kan formas i relation till religion och livsåskådning samt gör en </w:t>
            </w:r>
            <w:r w:rsidRPr="00386C13">
              <w:rPr>
                <w:b/>
                <w:bCs/>
                <w:sz w:val="20"/>
              </w:rPr>
              <w:t xml:space="preserve">enkel </w:t>
            </w:r>
            <w:r w:rsidRPr="00386C13">
              <w:rPr>
                <w:sz w:val="20"/>
              </w:rPr>
              <w:t xml:space="preserve">analys av denna relation i vilken eleven beskriver </w:t>
            </w:r>
            <w:r w:rsidRPr="00386C13">
              <w:rPr>
                <w:b/>
                <w:bCs/>
                <w:sz w:val="20"/>
              </w:rPr>
              <w:t>enkla</w:t>
            </w:r>
            <w:r w:rsidRPr="00386C13">
              <w:rPr>
                <w:sz w:val="20"/>
              </w:rPr>
              <w:t xml:space="preserve"> samband och drar </w:t>
            </w:r>
            <w:r w:rsidRPr="00386C13">
              <w:rPr>
                <w:b/>
                <w:bCs/>
                <w:sz w:val="20"/>
              </w:rPr>
              <w:t>enkla</w:t>
            </w:r>
            <w:r w:rsidRPr="00386C13">
              <w:rPr>
                <w:sz w:val="20"/>
              </w:rPr>
              <w:t xml:space="preserve"> slutsatser. Eleven kan </w:t>
            </w:r>
            <w:r w:rsidRPr="00386C13">
              <w:rPr>
                <w:b/>
                <w:bCs/>
                <w:sz w:val="20"/>
              </w:rPr>
              <w:t>översiktligt</w:t>
            </w:r>
            <w:r w:rsidRPr="00386C13">
              <w:rPr>
                <w:sz w:val="20"/>
              </w:rPr>
              <w:t xml:space="preserve"> redogöra för hur religion kan förhålla sig till etnicitet, kön, sexualitet och socioekonomisk bakgrund.</w:t>
            </w:r>
          </w:p>
        </w:tc>
        <w:tc>
          <w:tcPr>
            <w:tcW w:w="3071" w:type="dxa"/>
          </w:tcPr>
          <w:p w:rsidR="00386C13" w:rsidRPr="00386C13" w:rsidRDefault="00386C13" w:rsidP="00444597">
            <w:pPr>
              <w:spacing w:after="20"/>
              <w:rPr>
                <w:b/>
                <w:sz w:val="20"/>
              </w:rPr>
            </w:pPr>
            <w:r w:rsidRPr="00386C13">
              <w:rPr>
                <w:sz w:val="20"/>
              </w:rPr>
              <w:t xml:space="preserve">Eleven ger </w:t>
            </w:r>
            <w:r w:rsidRPr="00386C13">
              <w:rPr>
                <w:b/>
                <w:bCs/>
                <w:sz w:val="20"/>
              </w:rPr>
              <w:t>några</w:t>
            </w:r>
            <w:r w:rsidRPr="00386C13">
              <w:rPr>
                <w:sz w:val="20"/>
              </w:rPr>
              <w:t xml:space="preserve"> exempel på hur identitet kan formas i relation till religion och livsåskådning samt gör en analys av denna relation i vilken eleven beskriver samband och drar </w:t>
            </w:r>
            <w:r w:rsidRPr="00386C13">
              <w:rPr>
                <w:b/>
                <w:bCs/>
                <w:sz w:val="20"/>
              </w:rPr>
              <w:t>välgrundade</w:t>
            </w:r>
            <w:r w:rsidRPr="00386C13">
              <w:rPr>
                <w:sz w:val="20"/>
              </w:rPr>
              <w:t xml:space="preserve"> slutsatser. Eleven kan </w:t>
            </w:r>
            <w:r w:rsidRPr="00386C13">
              <w:rPr>
                <w:b/>
                <w:bCs/>
                <w:sz w:val="20"/>
              </w:rPr>
              <w:t>utförligt</w:t>
            </w:r>
            <w:r w:rsidRPr="00386C13">
              <w:rPr>
                <w:sz w:val="20"/>
              </w:rPr>
              <w:t xml:space="preserve"> redogöra för hur religion kan förhålla sig till etnicitet, kön, sexualitet och socioekonomisk bakgrund.</w:t>
            </w:r>
          </w:p>
        </w:tc>
        <w:tc>
          <w:tcPr>
            <w:tcW w:w="3071" w:type="dxa"/>
          </w:tcPr>
          <w:p w:rsidR="00386C13" w:rsidRPr="00386C13" w:rsidRDefault="00386C13" w:rsidP="00386C13">
            <w:pPr>
              <w:spacing w:after="20"/>
              <w:rPr>
                <w:b/>
                <w:sz w:val="20"/>
              </w:rPr>
            </w:pPr>
            <w:r w:rsidRPr="00386C13">
              <w:rPr>
                <w:sz w:val="20"/>
              </w:rPr>
              <w:t xml:space="preserve">Eleven ger </w:t>
            </w:r>
            <w:r w:rsidRPr="00386C13">
              <w:rPr>
                <w:b/>
                <w:bCs/>
                <w:sz w:val="20"/>
              </w:rPr>
              <w:t>flera</w:t>
            </w:r>
            <w:r w:rsidRPr="00386C13">
              <w:rPr>
                <w:sz w:val="20"/>
              </w:rPr>
              <w:t xml:space="preserve"> exempel på hur identitet kan formas i relation till religion och livsåskådning samt gör en </w:t>
            </w:r>
            <w:r w:rsidRPr="00386C13">
              <w:rPr>
                <w:b/>
                <w:bCs/>
                <w:sz w:val="20"/>
              </w:rPr>
              <w:t xml:space="preserve">komplex </w:t>
            </w:r>
            <w:r w:rsidRPr="00386C13">
              <w:rPr>
                <w:sz w:val="20"/>
              </w:rPr>
              <w:t xml:space="preserve">analys av denna relation i vilken eleven beskriver </w:t>
            </w:r>
            <w:r w:rsidRPr="00386C13">
              <w:rPr>
                <w:b/>
                <w:bCs/>
                <w:sz w:val="20"/>
              </w:rPr>
              <w:t>komplexa</w:t>
            </w:r>
            <w:r w:rsidRPr="00386C13">
              <w:rPr>
                <w:sz w:val="20"/>
              </w:rPr>
              <w:t xml:space="preserve"> samband och drar </w:t>
            </w:r>
            <w:r w:rsidRPr="00386C13">
              <w:rPr>
                <w:b/>
                <w:bCs/>
                <w:sz w:val="20"/>
              </w:rPr>
              <w:t>välgrundade och nyanserade</w:t>
            </w:r>
            <w:r w:rsidRPr="00386C13">
              <w:rPr>
                <w:sz w:val="20"/>
              </w:rPr>
              <w:t xml:space="preserve"> slutsatser. Eleven kan </w:t>
            </w:r>
            <w:r w:rsidRPr="00386C13">
              <w:rPr>
                <w:b/>
                <w:bCs/>
                <w:sz w:val="20"/>
              </w:rPr>
              <w:t>utförligt och nyanserat</w:t>
            </w:r>
            <w:r w:rsidRPr="00386C13">
              <w:rPr>
                <w:sz w:val="20"/>
              </w:rPr>
              <w:t xml:space="preserve"> redogöra för hur religion kan förhålla sig till etnicitet, kön, sexualitet och socioekonomisk bakgrund.</w:t>
            </w:r>
          </w:p>
        </w:tc>
      </w:tr>
    </w:tbl>
    <w:p w:rsidR="00386C13" w:rsidRDefault="00386C13" w:rsidP="00444597">
      <w:pPr>
        <w:spacing w:after="20"/>
        <w:rPr>
          <w:b/>
          <w:sz w:val="24"/>
        </w:rPr>
      </w:pPr>
    </w:p>
    <w:p w:rsidR="0037391F" w:rsidRDefault="0037391F" w:rsidP="00444597">
      <w:pPr>
        <w:spacing w:after="20"/>
        <w:rPr>
          <w:sz w:val="24"/>
        </w:rPr>
        <w:sectPr w:rsidR="0037391F">
          <w:headerReference w:type="default" r:id="rId8"/>
          <w:pgSz w:w="11906" w:h="16838"/>
          <w:pgMar w:top="1417" w:right="1417" w:bottom="1417" w:left="1417" w:header="708" w:footer="708" w:gutter="0"/>
          <w:cols w:space="708"/>
          <w:docGrid w:linePitch="360"/>
        </w:sectPr>
      </w:pPr>
    </w:p>
    <w:p w:rsidR="002A10EC" w:rsidRPr="002A10EC" w:rsidRDefault="002A10EC" w:rsidP="00444597">
      <w:pPr>
        <w:spacing w:after="20"/>
        <w:rPr>
          <w:sz w:val="24"/>
        </w:rPr>
      </w:pPr>
      <w:r w:rsidRPr="0037391F">
        <w:rPr>
          <w:b/>
          <w:sz w:val="24"/>
        </w:rPr>
        <w:lastRenderedPageBreak/>
        <w:t>Typsnitt</w:t>
      </w:r>
      <w:r w:rsidRPr="002A10EC">
        <w:rPr>
          <w:sz w:val="24"/>
        </w:rPr>
        <w:t>: Times New Roman</w:t>
      </w:r>
    </w:p>
    <w:p w:rsidR="002A10EC" w:rsidRPr="002A10EC" w:rsidRDefault="002A10EC" w:rsidP="00444597">
      <w:pPr>
        <w:spacing w:after="20"/>
        <w:rPr>
          <w:sz w:val="24"/>
        </w:rPr>
      </w:pPr>
      <w:r w:rsidRPr="0037391F">
        <w:rPr>
          <w:b/>
          <w:sz w:val="24"/>
        </w:rPr>
        <w:t>Storlek</w:t>
      </w:r>
      <w:r w:rsidRPr="002A10EC">
        <w:rPr>
          <w:sz w:val="24"/>
        </w:rPr>
        <w:t>: 12</w:t>
      </w:r>
    </w:p>
    <w:p w:rsidR="002A10EC" w:rsidRDefault="002A10EC" w:rsidP="00444597">
      <w:pPr>
        <w:spacing w:after="20"/>
        <w:rPr>
          <w:sz w:val="24"/>
        </w:rPr>
      </w:pPr>
      <w:r w:rsidRPr="0037391F">
        <w:rPr>
          <w:b/>
          <w:sz w:val="24"/>
        </w:rPr>
        <w:t>Radavstånd</w:t>
      </w:r>
      <w:r w:rsidRPr="002A10EC">
        <w:rPr>
          <w:sz w:val="24"/>
        </w:rPr>
        <w:t>: 1,5</w:t>
      </w:r>
    </w:p>
    <w:p w:rsidR="002A10EC" w:rsidRDefault="002A10EC" w:rsidP="00444597">
      <w:pPr>
        <w:spacing w:after="20"/>
        <w:rPr>
          <w:sz w:val="24"/>
        </w:rPr>
      </w:pPr>
      <w:r w:rsidRPr="0037391F">
        <w:rPr>
          <w:b/>
          <w:sz w:val="24"/>
        </w:rPr>
        <w:t>Antal ord</w:t>
      </w:r>
      <w:r>
        <w:rPr>
          <w:sz w:val="24"/>
        </w:rPr>
        <w:t xml:space="preserve">: </w:t>
      </w:r>
      <w:r w:rsidR="008B3AE9">
        <w:rPr>
          <w:sz w:val="24"/>
        </w:rPr>
        <w:t>ca 500</w:t>
      </w:r>
    </w:p>
    <w:p w:rsidR="008B3AE9" w:rsidRPr="00F075A5" w:rsidRDefault="008B3AE9" w:rsidP="00444597">
      <w:pPr>
        <w:spacing w:after="20"/>
        <w:rPr>
          <w:sz w:val="24"/>
          <w:szCs w:val="27"/>
        </w:rPr>
      </w:pPr>
      <w:r w:rsidRPr="00F075A5">
        <w:rPr>
          <w:b/>
          <w:sz w:val="24"/>
        </w:rPr>
        <w:lastRenderedPageBreak/>
        <w:t>Maila</w:t>
      </w:r>
      <w:r w:rsidRPr="00F075A5">
        <w:rPr>
          <w:sz w:val="24"/>
        </w:rPr>
        <w:t xml:space="preserve">: </w:t>
      </w:r>
      <w:hyperlink r:id="rId9" w:history="1">
        <w:r w:rsidR="0037391F" w:rsidRPr="00F075A5">
          <w:rPr>
            <w:rStyle w:val="Hyperlnk"/>
            <w:sz w:val="24"/>
            <w:szCs w:val="27"/>
          </w:rPr>
          <w:t>maria.talevska.arlanda@analys.urkund.se</w:t>
        </w:r>
      </w:hyperlink>
    </w:p>
    <w:p w:rsidR="0037391F" w:rsidRPr="0037391F" w:rsidRDefault="0037391F" w:rsidP="00444597">
      <w:pPr>
        <w:spacing w:after="20"/>
        <w:rPr>
          <w:sz w:val="24"/>
        </w:rPr>
      </w:pPr>
      <w:r w:rsidRPr="0037391F">
        <w:rPr>
          <w:b/>
          <w:sz w:val="24"/>
          <w:szCs w:val="27"/>
        </w:rPr>
        <w:t>Inlämning</w:t>
      </w:r>
      <w:r w:rsidR="00F075A5">
        <w:rPr>
          <w:sz w:val="24"/>
          <w:szCs w:val="27"/>
        </w:rPr>
        <w:t xml:space="preserve">: </w:t>
      </w:r>
      <w:proofErr w:type="gramStart"/>
      <w:r w:rsidR="00F075A5">
        <w:rPr>
          <w:sz w:val="24"/>
          <w:szCs w:val="27"/>
        </w:rPr>
        <w:t>Onsdag</w:t>
      </w:r>
      <w:proofErr w:type="gramEnd"/>
      <w:r w:rsidR="00F075A5">
        <w:rPr>
          <w:sz w:val="24"/>
          <w:szCs w:val="27"/>
        </w:rPr>
        <w:t xml:space="preserve"> 9 september klockan 11:20 </w:t>
      </w:r>
    </w:p>
    <w:p w:rsidR="0037391F" w:rsidRDefault="0037391F" w:rsidP="00444597">
      <w:pPr>
        <w:spacing w:after="20"/>
        <w:rPr>
          <w:b/>
          <w:sz w:val="24"/>
        </w:rPr>
        <w:sectPr w:rsidR="0037391F" w:rsidSect="0037391F">
          <w:type w:val="continuous"/>
          <w:pgSz w:w="11906" w:h="16838"/>
          <w:pgMar w:top="1417" w:right="1417" w:bottom="1417" w:left="1417" w:header="708" w:footer="708" w:gutter="0"/>
          <w:cols w:num="2" w:space="708"/>
          <w:docGrid w:linePitch="360"/>
        </w:sectPr>
      </w:pPr>
    </w:p>
    <w:p w:rsidR="002A10EC" w:rsidRPr="0037391F" w:rsidRDefault="002A10EC" w:rsidP="00444597">
      <w:pPr>
        <w:spacing w:after="20"/>
        <w:rPr>
          <w:b/>
          <w:sz w:val="24"/>
        </w:rPr>
      </w:pPr>
    </w:p>
    <w:p w:rsidR="008B3AE9" w:rsidRDefault="00F1770B" w:rsidP="00F075A5">
      <w:pPr>
        <w:pStyle w:val="Liststycke"/>
        <w:numPr>
          <w:ilvl w:val="0"/>
          <w:numId w:val="4"/>
        </w:numPr>
        <w:spacing w:after="20"/>
        <w:rPr>
          <w:sz w:val="24"/>
        </w:rPr>
      </w:pPr>
      <w:r w:rsidRPr="00F075A5">
        <w:rPr>
          <w:sz w:val="24"/>
        </w:rPr>
        <w:t>Läs de tre artiklarna nedan, välj sedan en av dem och svara på frågo</w:t>
      </w:r>
      <w:r w:rsidR="00F075A5" w:rsidRPr="00F075A5">
        <w:rPr>
          <w:sz w:val="24"/>
        </w:rPr>
        <w:t xml:space="preserve">rna: </w:t>
      </w:r>
      <w:r w:rsidR="00F075A5" w:rsidRPr="00F075A5">
        <w:rPr>
          <w:sz w:val="24"/>
        </w:rPr>
        <w:t>Vad väcker denna artikel för tankar och funderingar hos dig? Håller du med? Håller du inte med? Motivera!</w:t>
      </w:r>
      <w:r w:rsidR="00F075A5">
        <w:rPr>
          <w:sz w:val="24"/>
        </w:rPr>
        <w:t xml:space="preserve"> </w:t>
      </w:r>
      <w:r w:rsidRPr="00F075A5">
        <w:rPr>
          <w:sz w:val="24"/>
        </w:rPr>
        <w:t>I dina svar sk</w:t>
      </w:r>
      <w:r w:rsidR="0037391F" w:rsidRPr="00F075A5">
        <w:rPr>
          <w:sz w:val="24"/>
        </w:rPr>
        <w:t xml:space="preserve">a du använda egna erfarenheter, allt tillgängligt material på min hemsida, dina egna funderingar från första lektionen samt </w:t>
      </w:r>
      <w:r w:rsidRPr="00F075A5">
        <w:rPr>
          <w:sz w:val="24"/>
        </w:rPr>
        <w:t>andra källor du kan hitta. Kom ihåg att källhänvisa</w:t>
      </w:r>
      <w:r w:rsidR="00386C13" w:rsidRPr="00F075A5">
        <w:rPr>
          <w:sz w:val="24"/>
        </w:rPr>
        <w:t xml:space="preserve"> och var noga med att tala om när det är din egen åsikt! </w:t>
      </w:r>
    </w:p>
    <w:p w:rsidR="00F075A5" w:rsidRPr="00F075A5" w:rsidRDefault="00F075A5" w:rsidP="00F075A5">
      <w:pPr>
        <w:pStyle w:val="Liststycke"/>
        <w:spacing w:after="20"/>
        <w:rPr>
          <w:sz w:val="24"/>
        </w:rPr>
      </w:pPr>
    </w:p>
    <w:p w:rsidR="00F075A5" w:rsidRDefault="00386C13" w:rsidP="00F075A5">
      <w:pPr>
        <w:pStyle w:val="Liststycke"/>
        <w:numPr>
          <w:ilvl w:val="0"/>
          <w:numId w:val="4"/>
        </w:numPr>
        <w:spacing w:after="20"/>
        <w:rPr>
          <w:sz w:val="24"/>
        </w:rPr>
      </w:pPr>
      <w:r w:rsidRPr="00F075A5">
        <w:rPr>
          <w:sz w:val="24"/>
        </w:rPr>
        <w:t>Förutom f</w:t>
      </w:r>
      <w:r w:rsidR="00F1770B" w:rsidRPr="00F075A5">
        <w:rPr>
          <w:sz w:val="24"/>
        </w:rPr>
        <w:t>rågorna nedan s</w:t>
      </w:r>
      <w:r w:rsidRPr="00F075A5">
        <w:rPr>
          <w:sz w:val="24"/>
        </w:rPr>
        <w:t xml:space="preserve">ka du även fundera på följande: </w:t>
      </w:r>
      <w:r w:rsidR="00F1770B" w:rsidRPr="00F075A5">
        <w:rPr>
          <w:sz w:val="24"/>
        </w:rPr>
        <w:t>Är det vikt</w:t>
      </w:r>
      <w:r w:rsidRPr="00F075A5">
        <w:rPr>
          <w:sz w:val="24"/>
        </w:rPr>
        <w:t xml:space="preserve">igt att ha en </w:t>
      </w:r>
    </w:p>
    <w:p w:rsidR="002A10EC" w:rsidRPr="00F075A5" w:rsidRDefault="00386C13" w:rsidP="00F075A5">
      <w:pPr>
        <w:pStyle w:val="Liststycke"/>
        <w:spacing w:after="20"/>
        <w:rPr>
          <w:sz w:val="24"/>
        </w:rPr>
      </w:pPr>
      <w:proofErr w:type="gramStart"/>
      <w:r w:rsidRPr="00F075A5">
        <w:rPr>
          <w:sz w:val="24"/>
        </w:rPr>
        <w:t>tydlig identitet?</w:t>
      </w:r>
      <w:proofErr w:type="gramEnd"/>
      <w:r w:rsidRPr="00F075A5">
        <w:rPr>
          <w:sz w:val="24"/>
        </w:rPr>
        <w:t xml:space="preserve"> </w:t>
      </w:r>
      <w:r w:rsidR="00F1770B" w:rsidRPr="00F075A5">
        <w:rPr>
          <w:sz w:val="24"/>
        </w:rPr>
        <w:t>Vilka faktorer anser du vara viktiga när ens identitet formas?</w:t>
      </w:r>
      <w:r w:rsidRPr="00F075A5">
        <w:rPr>
          <w:sz w:val="24"/>
        </w:rPr>
        <w:t xml:space="preserve"> </w:t>
      </w:r>
      <w:r w:rsidR="00F1770B" w:rsidRPr="00F075A5">
        <w:rPr>
          <w:sz w:val="24"/>
        </w:rPr>
        <w:t>Hur tänker du att religion formar en människas identitet? Att inte tillhöra en religion är också ett sätt att identifiera sig. Vad formar en människa som inte har en religiös tro?</w:t>
      </w:r>
    </w:p>
    <w:p w:rsidR="00386C13" w:rsidRPr="00386C13" w:rsidRDefault="00386C13" w:rsidP="00386C13">
      <w:pPr>
        <w:pStyle w:val="Liststycke"/>
        <w:spacing w:after="20"/>
        <w:rPr>
          <w:sz w:val="24"/>
        </w:rPr>
      </w:pPr>
    </w:p>
    <w:p w:rsidR="00F1770B" w:rsidRDefault="00407513" w:rsidP="00444597">
      <w:pPr>
        <w:spacing w:after="20"/>
        <w:rPr>
          <w:sz w:val="24"/>
        </w:rPr>
      </w:pPr>
      <w:hyperlink r:id="rId10" w:anchor=".T3oFKjASE6s.mailto" w:history="1">
        <w:r w:rsidR="00F1770B" w:rsidRPr="007E352B">
          <w:rPr>
            <w:rStyle w:val="Hyperlnk"/>
            <w:sz w:val="24"/>
          </w:rPr>
          <w:t>http://www.sydsvenskan.se/inpa-livet/unga-valjer-sin-egen-vag/#.T3oFKjASE6s.mailto</w:t>
        </w:r>
      </w:hyperlink>
    </w:p>
    <w:p w:rsidR="00F1770B" w:rsidRDefault="00F1770B" w:rsidP="00444597">
      <w:pPr>
        <w:spacing w:after="20"/>
        <w:rPr>
          <w:sz w:val="24"/>
        </w:rPr>
      </w:pPr>
    </w:p>
    <w:p w:rsidR="00F1770B" w:rsidRDefault="00407513" w:rsidP="00444597">
      <w:pPr>
        <w:spacing w:after="20"/>
        <w:rPr>
          <w:sz w:val="24"/>
        </w:rPr>
      </w:pPr>
      <w:hyperlink r:id="rId11" w:history="1">
        <w:r w:rsidR="00F1770B" w:rsidRPr="007E352B">
          <w:rPr>
            <w:rStyle w:val="Hyperlnk"/>
            <w:sz w:val="24"/>
          </w:rPr>
          <w:t>http://www.sydsvenskan.se/inpa-livet/religionen-kan-ge-sjalvrespekt/</w:t>
        </w:r>
      </w:hyperlink>
    </w:p>
    <w:p w:rsidR="00F1770B" w:rsidRDefault="00F1770B" w:rsidP="00444597">
      <w:pPr>
        <w:spacing w:after="20"/>
        <w:rPr>
          <w:sz w:val="24"/>
        </w:rPr>
      </w:pPr>
    </w:p>
    <w:p w:rsidR="00F1770B" w:rsidRDefault="00407513" w:rsidP="00444597">
      <w:pPr>
        <w:spacing w:after="20"/>
        <w:rPr>
          <w:sz w:val="24"/>
        </w:rPr>
      </w:pPr>
      <w:hyperlink r:id="rId12" w:history="1">
        <w:r w:rsidR="00F1770B" w:rsidRPr="007E352B">
          <w:rPr>
            <w:rStyle w:val="Hyperlnk"/>
            <w:sz w:val="24"/>
          </w:rPr>
          <w:t>http://www.sydsvenskan.se/inpa-livet/outforskad-vaxelverkan/</w:t>
        </w:r>
      </w:hyperlink>
    </w:p>
    <w:sectPr w:rsidR="00F1770B" w:rsidSect="0037391F">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13" w:rsidRDefault="00407513" w:rsidP="00326CE4">
      <w:pPr>
        <w:spacing w:after="0" w:line="240" w:lineRule="auto"/>
      </w:pPr>
      <w:r>
        <w:separator/>
      </w:r>
    </w:p>
  </w:endnote>
  <w:endnote w:type="continuationSeparator" w:id="0">
    <w:p w:rsidR="00407513" w:rsidRDefault="00407513" w:rsidP="00326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13" w:rsidRDefault="00407513" w:rsidP="00326CE4">
      <w:pPr>
        <w:spacing w:after="0" w:line="240" w:lineRule="auto"/>
      </w:pPr>
      <w:r>
        <w:separator/>
      </w:r>
    </w:p>
  </w:footnote>
  <w:footnote w:type="continuationSeparator" w:id="0">
    <w:p w:rsidR="00407513" w:rsidRDefault="00407513" w:rsidP="00326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45" w:rsidRDefault="006D7A45" w:rsidP="006D7A45">
    <w:pPr>
      <w:pStyle w:val="Sidhuvud"/>
    </w:pPr>
    <w:r>
      <w:rPr>
        <w:noProof/>
        <w:lang w:eastAsia="sv-SE"/>
      </w:rPr>
      <w:drawing>
        <wp:inline distT="0" distB="0" distL="0" distR="0" wp14:anchorId="4C5B0925" wp14:editId="5B7AB25F">
          <wp:extent cx="2703600" cy="442800"/>
          <wp:effectExtent l="0" t="0" r="190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andagymnasiet liggande.jpg"/>
                  <pic:cNvPicPr/>
                </pic:nvPicPr>
                <pic:blipFill>
                  <a:blip r:embed="rId1">
                    <a:extLst>
                      <a:ext uri="{28A0092B-C50C-407E-A947-70E740481C1C}">
                        <a14:useLocalDpi xmlns:a14="http://schemas.microsoft.com/office/drawing/2010/main" val="0"/>
                      </a:ext>
                    </a:extLst>
                  </a:blip>
                  <a:stretch>
                    <a:fillRect/>
                  </a:stretch>
                </pic:blipFill>
                <pic:spPr>
                  <a:xfrm>
                    <a:off x="0" y="0"/>
                    <a:ext cx="2703600" cy="442800"/>
                  </a:xfrm>
                  <a:prstGeom prst="rect">
                    <a:avLst/>
                  </a:prstGeom>
                </pic:spPr>
              </pic:pic>
            </a:graphicData>
          </a:graphic>
        </wp:inline>
      </w:drawing>
    </w:r>
    <w:r>
      <w:tab/>
    </w:r>
    <w:r>
      <w:tab/>
      <w:t>Maria Talevska</w:t>
    </w:r>
    <w:r>
      <w:tab/>
    </w:r>
    <w:r>
      <w:br/>
    </w:r>
    <w:r>
      <w:tab/>
    </w:r>
    <w:r w:rsidRPr="008B3AE9">
      <w:rPr>
        <w:sz w:val="18"/>
      </w:rPr>
      <w:tab/>
    </w:r>
    <w:r w:rsidR="008B3AE9" w:rsidRPr="008B3AE9">
      <w:rPr>
        <w:szCs w:val="27"/>
      </w:rPr>
      <w:t>maria.talevska.arlanda@analys.urkund.se</w:t>
    </w:r>
  </w:p>
  <w:p w:rsidR="006D7A45" w:rsidRDefault="006D7A4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1FE"/>
    <w:multiLevelType w:val="hybridMultilevel"/>
    <w:tmpl w:val="C57256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53B384C"/>
    <w:multiLevelType w:val="hybridMultilevel"/>
    <w:tmpl w:val="117642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1FD53B3"/>
    <w:multiLevelType w:val="hybridMultilevel"/>
    <w:tmpl w:val="AAEA6FAC"/>
    <w:lvl w:ilvl="0" w:tplc="79C87416">
      <w:start w:val="1"/>
      <w:numFmt w:val="decimal"/>
      <w:lvlText w:val="%1."/>
      <w:lvlJc w:val="left"/>
      <w:pPr>
        <w:ind w:left="720" w:hanging="360"/>
      </w:pPr>
      <w:rPr>
        <w:rFonts w:asciiTheme="minorHAnsi" w:eastAsiaTheme="minorHAnsi" w:hAnsiTheme="minorHAnsi" w:cstheme="minorBid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BE43DA5"/>
    <w:multiLevelType w:val="hybridMultilevel"/>
    <w:tmpl w:val="4B8EE1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E4"/>
    <w:rsid w:val="002A10EC"/>
    <w:rsid w:val="00317420"/>
    <w:rsid w:val="00326CE4"/>
    <w:rsid w:val="0037391F"/>
    <w:rsid w:val="00386C13"/>
    <w:rsid w:val="00407513"/>
    <w:rsid w:val="00444597"/>
    <w:rsid w:val="0058164B"/>
    <w:rsid w:val="005F4C14"/>
    <w:rsid w:val="006D7A45"/>
    <w:rsid w:val="00712890"/>
    <w:rsid w:val="007A4D04"/>
    <w:rsid w:val="008B3AE9"/>
    <w:rsid w:val="00A45D60"/>
    <w:rsid w:val="00DA5E09"/>
    <w:rsid w:val="00E2172E"/>
    <w:rsid w:val="00F075A5"/>
    <w:rsid w:val="00F1770B"/>
    <w:rsid w:val="00F214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26C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6CE4"/>
  </w:style>
  <w:style w:type="paragraph" w:styleId="Sidfot">
    <w:name w:val="footer"/>
    <w:basedOn w:val="Normal"/>
    <w:link w:val="SidfotChar"/>
    <w:uiPriority w:val="99"/>
    <w:unhideWhenUsed/>
    <w:rsid w:val="00326C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6CE4"/>
  </w:style>
  <w:style w:type="paragraph" w:styleId="Ballongtext">
    <w:name w:val="Balloon Text"/>
    <w:basedOn w:val="Normal"/>
    <w:link w:val="BallongtextChar"/>
    <w:uiPriority w:val="99"/>
    <w:semiHidden/>
    <w:unhideWhenUsed/>
    <w:rsid w:val="006D7A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7A45"/>
    <w:rPr>
      <w:rFonts w:ascii="Tahoma" w:hAnsi="Tahoma" w:cs="Tahoma"/>
      <w:sz w:val="16"/>
      <w:szCs w:val="16"/>
    </w:rPr>
  </w:style>
  <w:style w:type="paragraph" w:styleId="Liststycke">
    <w:name w:val="List Paragraph"/>
    <w:basedOn w:val="Normal"/>
    <w:uiPriority w:val="34"/>
    <w:qFormat/>
    <w:rsid w:val="00E2172E"/>
    <w:pPr>
      <w:ind w:left="720"/>
      <w:contextualSpacing/>
    </w:pPr>
  </w:style>
  <w:style w:type="character" w:styleId="Hyperlnk">
    <w:name w:val="Hyperlink"/>
    <w:basedOn w:val="Standardstycketeckensnitt"/>
    <w:uiPriority w:val="99"/>
    <w:unhideWhenUsed/>
    <w:rsid w:val="00F1770B"/>
    <w:rPr>
      <w:color w:val="0000FF" w:themeColor="hyperlink"/>
      <w:u w:val="single"/>
    </w:rPr>
  </w:style>
  <w:style w:type="table" w:styleId="Tabellrutnt">
    <w:name w:val="Table Grid"/>
    <w:basedOn w:val="Normaltabell"/>
    <w:uiPriority w:val="59"/>
    <w:rsid w:val="0038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26C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6CE4"/>
  </w:style>
  <w:style w:type="paragraph" w:styleId="Sidfot">
    <w:name w:val="footer"/>
    <w:basedOn w:val="Normal"/>
    <w:link w:val="SidfotChar"/>
    <w:uiPriority w:val="99"/>
    <w:unhideWhenUsed/>
    <w:rsid w:val="00326C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6CE4"/>
  </w:style>
  <w:style w:type="paragraph" w:styleId="Ballongtext">
    <w:name w:val="Balloon Text"/>
    <w:basedOn w:val="Normal"/>
    <w:link w:val="BallongtextChar"/>
    <w:uiPriority w:val="99"/>
    <w:semiHidden/>
    <w:unhideWhenUsed/>
    <w:rsid w:val="006D7A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7A45"/>
    <w:rPr>
      <w:rFonts w:ascii="Tahoma" w:hAnsi="Tahoma" w:cs="Tahoma"/>
      <w:sz w:val="16"/>
      <w:szCs w:val="16"/>
    </w:rPr>
  </w:style>
  <w:style w:type="paragraph" w:styleId="Liststycke">
    <w:name w:val="List Paragraph"/>
    <w:basedOn w:val="Normal"/>
    <w:uiPriority w:val="34"/>
    <w:qFormat/>
    <w:rsid w:val="00E2172E"/>
    <w:pPr>
      <w:ind w:left="720"/>
      <w:contextualSpacing/>
    </w:pPr>
  </w:style>
  <w:style w:type="character" w:styleId="Hyperlnk">
    <w:name w:val="Hyperlink"/>
    <w:basedOn w:val="Standardstycketeckensnitt"/>
    <w:uiPriority w:val="99"/>
    <w:unhideWhenUsed/>
    <w:rsid w:val="00F1770B"/>
    <w:rPr>
      <w:color w:val="0000FF" w:themeColor="hyperlink"/>
      <w:u w:val="single"/>
    </w:rPr>
  </w:style>
  <w:style w:type="table" w:styleId="Tabellrutnt">
    <w:name w:val="Table Grid"/>
    <w:basedOn w:val="Normaltabell"/>
    <w:uiPriority w:val="59"/>
    <w:rsid w:val="0038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ydsvenskan.se/inpa-livet/outforskad-vaxelverk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ydsvenskan.se/inpa-livet/religionen-kan-ge-sjalvrespekt/" TargetMode="External"/><Relationship Id="rId5" Type="http://schemas.openxmlformats.org/officeDocument/2006/relationships/webSettings" Target="webSettings.xml"/><Relationship Id="rId10" Type="http://schemas.openxmlformats.org/officeDocument/2006/relationships/hyperlink" Target="http://www.sydsvenskan.se/inpa-livet/unga-valjer-sin-egen-vag/" TargetMode="External"/><Relationship Id="rId4" Type="http://schemas.openxmlformats.org/officeDocument/2006/relationships/settings" Target="settings.xml"/><Relationship Id="rId9" Type="http://schemas.openxmlformats.org/officeDocument/2006/relationships/hyperlink" Target="mailto:maria.talevska.arlanda@analys.urkund.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1406</Words>
  <Characters>7458</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Talevska</dc:creator>
  <cp:lastModifiedBy>Maria Talevska</cp:lastModifiedBy>
  <cp:revision>2</cp:revision>
  <cp:lastPrinted>2015-09-07T07:58:00Z</cp:lastPrinted>
  <dcterms:created xsi:type="dcterms:W3CDTF">2015-09-07T08:03:00Z</dcterms:created>
  <dcterms:modified xsi:type="dcterms:W3CDTF">2015-09-07T08:03:00Z</dcterms:modified>
</cp:coreProperties>
</file>