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9F" w:rsidRPr="00DF6E9F" w:rsidRDefault="00DF6E9F" w:rsidP="00DF6E9F">
      <w:pPr>
        <w:rPr>
          <w:rFonts w:asciiTheme="minorHAnsi" w:hAnsiTheme="minorHAnsi"/>
          <w:b/>
        </w:rPr>
      </w:pPr>
      <w:r w:rsidRPr="00DF6E9F">
        <w:rPr>
          <w:rFonts w:asciiTheme="minorHAnsi" w:hAnsiTheme="minorHAnsi"/>
          <w:b/>
        </w:rPr>
        <w:t>Bibeln – Gamla och Nya Testamentet</w:t>
      </w:r>
    </w:p>
    <w:p w:rsidR="00DF6E9F" w:rsidRPr="00DF6E9F" w:rsidRDefault="00DF6E9F" w:rsidP="00DF6E9F">
      <w:pPr>
        <w:rPr>
          <w:rFonts w:asciiTheme="minorHAnsi" w:hAnsiTheme="minorHAnsi"/>
        </w:rPr>
      </w:pPr>
      <w:r w:rsidRPr="00DF6E9F">
        <w:rPr>
          <w:rFonts w:asciiTheme="minorHAnsi" w:hAnsiTheme="minorHAnsi"/>
        </w:rPr>
        <w:t>Bibeln kallas ibland för böckernas bok och är en helig bok för både kristna och judar. Även inom islam betraktar man många av bibelns gestalter som viktiga.</w:t>
      </w:r>
    </w:p>
    <w:p w:rsidR="00DF6E9F" w:rsidRPr="00DF6E9F" w:rsidRDefault="00DF6E9F" w:rsidP="00DF6E9F">
      <w:pPr>
        <w:rPr>
          <w:rFonts w:asciiTheme="minorHAnsi" w:hAnsiTheme="minorHAnsi"/>
        </w:rPr>
      </w:pPr>
    </w:p>
    <w:p w:rsidR="00DF6E9F" w:rsidRPr="00DF6E9F" w:rsidRDefault="00DF6E9F" w:rsidP="00DF6E9F">
      <w:pPr>
        <w:rPr>
          <w:rFonts w:asciiTheme="minorHAnsi" w:hAnsiTheme="minorHAnsi"/>
        </w:rPr>
      </w:pPr>
      <w:r w:rsidRPr="00DF6E9F">
        <w:rPr>
          <w:rFonts w:asciiTheme="minorHAnsi" w:hAnsiTheme="minorHAnsi"/>
        </w:rPr>
        <w:t>Bibeln är inte EN bok, utan en samling böcker, mer exakt 66 böcker. Ordet bibel kommer från grekiskan och betyder böcker.</w:t>
      </w:r>
      <w:r w:rsidRPr="00DF6E9F">
        <w:rPr>
          <w:rFonts w:asciiTheme="minorHAnsi" w:hAnsiTheme="minorHAnsi"/>
        </w:rPr>
        <w:t xml:space="preserve"> </w:t>
      </w:r>
      <w:r w:rsidRPr="00DF6E9F">
        <w:rPr>
          <w:rFonts w:asciiTheme="minorHAnsi" w:hAnsiTheme="minorHAnsi"/>
        </w:rPr>
        <w:t>Bibeln består enligt kristendomen av två delar:</w:t>
      </w:r>
    </w:p>
    <w:p w:rsidR="00DF6E9F" w:rsidRPr="00DF6E9F" w:rsidRDefault="00DF6E9F" w:rsidP="00DF6E9F">
      <w:pPr>
        <w:pStyle w:val="Liststycke"/>
        <w:numPr>
          <w:ilvl w:val="0"/>
          <w:numId w:val="1"/>
        </w:numPr>
      </w:pPr>
      <w:r w:rsidRPr="00DF6E9F">
        <w:t>Gamla testamentet</w:t>
      </w:r>
    </w:p>
    <w:p w:rsidR="00DF6E9F" w:rsidRPr="00DF6E9F" w:rsidRDefault="00DF6E9F" w:rsidP="00DF6E9F">
      <w:pPr>
        <w:pStyle w:val="Liststycke"/>
        <w:numPr>
          <w:ilvl w:val="0"/>
          <w:numId w:val="1"/>
        </w:numPr>
      </w:pPr>
      <w:r w:rsidRPr="00DF6E9F">
        <w:t xml:space="preserve">Nya testamentet </w:t>
      </w:r>
    </w:p>
    <w:p w:rsidR="00DF6E9F" w:rsidRPr="00DF6E9F" w:rsidRDefault="00DF6E9F" w:rsidP="00DF6E9F">
      <w:pPr>
        <w:rPr>
          <w:rFonts w:asciiTheme="minorHAnsi" w:hAnsiTheme="minorHAnsi"/>
        </w:rPr>
      </w:pPr>
      <w:r w:rsidRPr="00DF6E9F">
        <w:rPr>
          <w:rFonts w:asciiTheme="minorHAnsi" w:hAnsiTheme="minorHAnsi"/>
        </w:rPr>
        <w:t>Testamente betyder förbund, ett förbund är en överenskommelse mellan två parter. I GT skildras det judiska folkets historia och dess förbund med Gud: att vara Guds tjänare på jorden. I NT beskrivs en ny överenskommelse: Att de som tror på Jesus, som Guds son, är Guds folk.</w:t>
      </w:r>
    </w:p>
    <w:p w:rsidR="00DF6E9F" w:rsidRPr="00DF6E9F" w:rsidRDefault="00DF6E9F" w:rsidP="00DF6E9F">
      <w:pPr>
        <w:rPr>
          <w:rFonts w:asciiTheme="minorHAnsi" w:hAnsiTheme="minorHAnsi"/>
        </w:rPr>
      </w:pPr>
    </w:p>
    <w:p w:rsidR="00DF6E9F" w:rsidRPr="00DF6E9F" w:rsidRDefault="00DF6E9F" w:rsidP="00DF6E9F">
      <w:pPr>
        <w:rPr>
          <w:rFonts w:asciiTheme="minorHAnsi" w:hAnsiTheme="minorHAnsi"/>
        </w:rPr>
      </w:pPr>
      <w:r w:rsidRPr="00DF6E9F">
        <w:rPr>
          <w:rFonts w:asciiTheme="minorHAnsi" w:hAnsiTheme="minorHAnsi"/>
        </w:rPr>
        <w:t>Nya testamentet är kristendomens högsta skriftliga auktoritet.</w:t>
      </w:r>
    </w:p>
    <w:p w:rsidR="00DF6E9F" w:rsidRPr="00DF6E9F" w:rsidRDefault="00DF6E9F" w:rsidP="00DF6E9F">
      <w:pPr>
        <w:rPr>
          <w:rFonts w:asciiTheme="minorHAnsi" w:hAnsiTheme="minorHAnsi"/>
        </w:rPr>
      </w:pPr>
    </w:p>
    <w:p w:rsidR="00DF6E9F" w:rsidRPr="00DF6E9F" w:rsidRDefault="00DF6E9F" w:rsidP="00DF6E9F">
      <w:pPr>
        <w:rPr>
          <w:rFonts w:asciiTheme="minorHAnsi" w:hAnsiTheme="minorHAnsi"/>
          <w:b/>
        </w:rPr>
      </w:pPr>
      <w:r w:rsidRPr="00DF6E9F">
        <w:rPr>
          <w:rFonts w:asciiTheme="minorHAnsi" w:hAnsiTheme="minorHAnsi"/>
          <w:b/>
        </w:rPr>
        <w:t>Gamla testamentet</w:t>
      </w:r>
      <w:r w:rsidRPr="00DF6E9F">
        <w:rPr>
          <w:rFonts w:asciiTheme="minorHAnsi" w:hAnsiTheme="minorHAnsi"/>
          <w:b/>
        </w:rPr>
        <w:tab/>
      </w:r>
      <w:r w:rsidRPr="00DF6E9F">
        <w:rPr>
          <w:rFonts w:asciiTheme="minorHAnsi" w:hAnsiTheme="minorHAnsi"/>
          <w:b/>
        </w:rPr>
        <w:tab/>
        <w:t>Nya testamentet</w:t>
      </w:r>
    </w:p>
    <w:p w:rsidR="00DF6E9F" w:rsidRPr="00DF6E9F" w:rsidRDefault="00DF6E9F" w:rsidP="00DF6E9F">
      <w:pPr>
        <w:rPr>
          <w:rFonts w:asciiTheme="minorHAnsi" w:hAnsiTheme="minorHAnsi"/>
        </w:rPr>
      </w:pPr>
      <w:r w:rsidRPr="00DF6E9F">
        <w:rPr>
          <w:rFonts w:asciiTheme="minorHAnsi" w:hAnsiTheme="minorHAnsi"/>
        </w:rPr>
        <w:t>39 böcker</w:t>
      </w:r>
      <w:r w:rsidRPr="00DF6E9F">
        <w:rPr>
          <w:rFonts w:asciiTheme="minorHAnsi" w:hAnsiTheme="minorHAnsi"/>
        </w:rPr>
        <w:tab/>
      </w:r>
      <w:r w:rsidRPr="00DF6E9F">
        <w:rPr>
          <w:rFonts w:asciiTheme="minorHAnsi" w:hAnsiTheme="minorHAnsi"/>
        </w:rPr>
        <w:tab/>
      </w:r>
      <w:r w:rsidRPr="00DF6E9F">
        <w:rPr>
          <w:rFonts w:asciiTheme="minorHAnsi" w:hAnsiTheme="minorHAnsi"/>
        </w:rPr>
        <w:tab/>
        <w:t>27 böcker</w:t>
      </w:r>
    </w:p>
    <w:p w:rsidR="00DF6E9F" w:rsidRPr="00DF6E9F" w:rsidRDefault="00DF6E9F" w:rsidP="00DF6E9F">
      <w:pPr>
        <w:rPr>
          <w:rFonts w:asciiTheme="minorHAnsi" w:hAnsiTheme="minorHAnsi"/>
        </w:rPr>
      </w:pPr>
      <w:r w:rsidRPr="00DF6E9F">
        <w:rPr>
          <w:rFonts w:asciiTheme="minorHAnsi" w:hAnsiTheme="minorHAnsi"/>
        </w:rPr>
        <w:t>Skrevs mellan 900-160 f.Kr.</w:t>
      </w:r>
      <w:r w:rsidRPr="00DF6E9F">
        <w:rPr>
          <w:rFonts w:asciiTheme="minorHAnsi" w:hAnsiTheme="minorHAnsi"/>
        </w:rPr>
        <w:tab/>
        <w:t>Skrevs mellan 50-100 e.Kr.</w:t>
      </w:r>
    </w:p>
    <w:p w:rsidR="00DF6E9F" w:rsidRPr="00DF6E9F" w:rsidRDefault="00DF6E9F" w:rsidP="00DF6E9F">
      <w:pPr>
        <w:rPr>
          <w:rFonts w:asciiTheme="minorHAnsi" w:hAnsiTheme="minorHAnsi"/>
        </w:rPr>
      </w:pPr>
      <w:r w:rsidRPr="00DF6E9F">
        <w:rPr>
          <w:rFonts w:asciiTheme="minorHAnsi" w:hAnsiTheme="minorHAnsi"/>
        </w:rPr>
        <w:t>Hebreiska</w:t>
      </w:r>
      <w:r w:rsidRPr="00DF6E9F">
        <w:rPr>
          <w:rFonts w:asciiTheme="minorHAnsi" w:hAnsiTheme="minorHAnsi"/>
        </w:rPr>
        <w:tab/>
      </w:r>
      <w:r w:rsidRPr="00DF6E9F">
        <w:rPr>
          <w:rFonts w:asciiTheme="minorHAnsi" w:hAnsiTheme="minorHAnsi"/>
        </w:rPr>
        <w:tab/>
      </w:r>
      <w:r w:rsidRPr="00DF6E9F">
        <w:rPr>
          <w:rFonts w:asciiTheme="minorHAnsi" w:hAnsiTheme="minorHAnsi"/>
        </w:rPr>
        <w:tab/>
        <w:t>Grekiska</w:t>
      </w:r>
    </w:p>
    <w:p w:rsidR="00DF6E9F" w:rsidRPr="00DF6E9F" w:rsidRDefault="00DF6E9F" w:rsidP="00DF6E9F">
      <w:pPr>
        <w:rPr>
          <w:rFonts w:asciiTheme="minorHAnsi" w:hAnsiTheme="minorHAnsi"/>
        </w:rPr>
      </w:pPr>
      <w:r w:rsidRPr="00DF6E9F">
        <w:rPr>
          <w:rFonts w:asciiTheme="minorHAnsi" w:hAnsiTheme="minorHAnsi"/>
        </w:rPr>
        <w:t>Lagsamlingar, legender, poesi,</w:t>
      </w:r>
      <w:r w:rsidRPr="00DF6E9F">
        <w:rPr>
          <w:rFonts w:asciiTheme="minorHAnsi" w:hAnsiTheme="minorHAnsi"/>
        </w:rPr>
        <w:tab/>
        <w:t xml:space="preserve">Jesus (evangelier), kristendomens uppkomst, </w:t>
      </w:r>
    </w:p>
    <w:p w:rsidR="00DF6E9F" w:rsidRPr="00DF6E9F" w:rsidRDefault="00DF6E9F" w:rsidP="00DF6E9F">
      <w:pPr>
        <w:rPr>
          <w:rFonts w:asciiTheme="minorHAnsi" w:hAnsiTheme="minorHAnsi"/>
        </w:rPr>
      </w:pPr>
      <w:r w:rsidRPr="00DF6E9F">
        <w:rPr>
          <w:rFonts w:asciiTheme="minorHAnsi" w:hAnsiTheme="minorHAnsi"/>
        </w:rPr>
        <w:t>Psalmer</w:t>
      </w:r>
      <w:r w:rsidRPr="00DF6E9F">
        <w:rPr>
          <w:rFonts w:asciiTheme="minorHAnsi" w:hAnsiTheme="minorHAnsi"/>
        </w:rPr>
        <w:tab/>
      </w:r>
      <w:r w:rsidRPr="00DF6E9F">
        <w:rPr>
          <w:rFonts w:asciiTheme="minorHAnsi" w:hAnsiTheme="minorHAnsi"/>
        </w:rPr>
        <w:tab/>
      </w:r>
      <w:r w:rsidRPr="00DF6E9F">
        <w:rPr>
          <w:rFonts w:asciiTheme="minorHAnsi" w:hAnsiTheme="minorHAnsi"/>
        </w:rPr>
        <w:tab/>
        <w:t>brev</w:t>
      </w:r>
    </w:p>
    <w:p w:rsidR="00DF6E9F" w:rsidRPr="00DF6E9F" w:rsidRDefault="00DF6E9F" w:rsidP="00DF6E9F">
      <w:pPr>
        <w:rPr>
          <w:rFonts w:asciiTheme="minorHAnsi" w:hAnsiTheme="minorHAnsi"/>
        </w:rPr>
      </w:pPr>
    </w:p>
    <w:p w:rsidR="00DF6E9F" w:rsidRPr="00DF6E9F" w:rsidRDefault="00DF6E9F" w:rsidP="00DF6E9F">
      <w:pPr>
        <w:rPr>
          <w:rFonts w:asciiTheme="minorHAnsi" w:hAnsiTheme="minorHAnsi"/>
          <w:b/>
        </w:rPr>
      </w:pPr>
      <w:r w:rsidRPr="00DF6E9F">
        <w:rPr>
          <w:rFonts w:asciiTheme="minorHAnsi" w:hAnsiTheme="minorHAnsi"/>
          <w:b/>
        </w:rPr>
        <w:t>Bibelsyn</w:t>
      </w:r>
    </w:p>
    <w:p w:rsidR="00DF6E9F" w:rsidRPr="00DF6E9F" w:rsidRDefault="00DF6E9F" w:rsidP="00DF6E9F">
      <w:pPr>
        <w:rPr>
          <w:rFonts w:asciiTheme="minorHAnsi" w:hAnsiTheme="minorHAnsi"/>
        </w:rPr>
      </w:pPr>
      <w:r w:rsidRPr="00DF6E9F">
        <w:rPr>
          <w:rFonts w:asciiTheme="minorHAnsi" w:hAnsiTheme="minorHAnsi"/>
        </w:rPr>
        <w:t>Detta är den allmänna syn man har på Bibeln, hur den ska tolkas och läsas.</w:t>
      </w:r>
    </w:p>
    <w:p w:rsidR="00DF6E9F" w:rsidRPr="00DF6E9F" w:rsidRDefault="00DF6E9F" w:rsidP="00DF6E9F">
      <w:pPr>
        <w:rPr>
          <w:rFonts w:asciiTheme="minorHAnsi" w:hAnsiTheme="minorHAnsi"/>
        </w:rPr>
      </w:pPr>
    </w:p>
    <w:p w:rsidR="00DF6E9F" w:rsidRPr="00DF6E9F" w:rsidRDefault="00DF6E9F" w:rsidP="00DF6E9F">
      <w:pPr>
        <w:rPr>
          <w:rFonts w:asciiTheme="minorHAnsi" w:hAnsiTheme="minorHAnsi"/>
        </w:rPr>
      </w:pPr>
      <w:r w:rsidRPr="00DF6E9F">
        <w:rPr>
          <w:rFonts w:asciiTheme="minorHAnsi" w:hAnsiTheme="minorHAnsi"/>
        </w:rPr>
        <w:t>Tre sätt att se på Bibeln:</w:t>
      </w:r>
    </w:p>
    <w:p w:rsidR="00DF6E9F" w:rsidRPr="00DF6E9F" w:rsidRDefault="00DF6E9F" w:rsidP="00DF6E9F">
      <w:pPr>
        <w:pStyle w:val="Liststycke"/>
        <w:numPr>
          <w:ilvl w:val="0"/>
          <w:numId w:val="2"/>
        </w:numPr>
      </w:pPr>
      <w:r w:rsidRPr="00DF6E9F">
        <w:t>Bibeln är Guds ord: Bibeln är bokstav för bokstavskriven av Gud, människan höll i pennan men Gud har styrt den. Dessa kan kallas för fundamentalister, de hävdar att vetenskapen är opålitlig och att vetenskapsmän ska komma fram till att Bibelns skapelseberättelse är sann. Den katolska kyrkan ser Bibeln som Guds ord men praktiserar inte den fundamentalistiska bibelsynen. De menar att även om den är skriven av Gud så hindrar det inte tolkningar.</w:t>
      </w:r>
    </w:p>
    <w:p w:rsidR="00DF6E9F" w:rsidRPr="00DF6E9F" w:rsidRDefault="00DF6E9F" w:rsidP="00DF6E9F">
      <w:pPr>
        <w:pStyle w:val="Liststycke"/>
      </w:pPr>
    </w:p>
    <w:p w:rsidR="00DF6E9F" w:rsidRPr="00DF6E9F" w:rsidRDefault="00DF6E9F" w:rsidP="00DF6E9F">
      <w:pPr>
        <w:pStyle w:val="Liststycke"/>
        <w:numPr>
          <w:ilvl w:val="0"/>
          <w:numId w:val="2"/>
        </w:numPr>
      </w:pPr>
      <w:r w:rsidRPr="00DF6E9F">
        <w:t>Bibeln handlar om Gud: Bibeln är en bok som innehåller beskrivningar om Gud. Den genomgående tanken är att Gud finns och att han har skapat världen och människan. Det är det centrala budskapet. Texten behöver inte stämma helt och hållet, det är budskapet som är det viktiga. I berättelsen om Abraham som skulle offra sin son till Gud är budskapet att man alltid ska lita på Gud. Om det verkligen har hänt är en annan fråga, enligt denna bibelsyn.</w:t>
      </w:r>
    </w:p>
    <w:p w:rsidR="00DF6E9F" w:rsidRPr="00DF6E9F" w:rsidRDefault="00DF6E9F" w:rsidP="00DF6E9F">
      <w:pPr>
        <w:rPr>
          <w:rFonts w:asciiTheme="minorHAnsi" w:hAnsiTheme="minorHAnsi"/>
        </w:rPr>
      </w:pPr>
    </w:p>
    <w:p w:rsidR="00DF6E9F" w:rsidRPr="00DF6E9F" w:rsidRDefault="00DF6E9F" w:rsidP="00DF6E9F">
      <w:pPr>
        <w:pStyle w:val="Liststycke"/>
      </w:pPr>
    </w:p>
    <w:p w:rsidR="00DF6E9F" w:rsidRPr="00DF6E9F" w:rsidRDefault="00DF6E9F" w:rsidP="00DF6E9F">
      <w:pPr>
        <w:pStyle w:val="Liststycke"/>
        <w:numPr>
          <w:ilvl w:val="0"/>
          <w:numId w:val="2"/>
        </w:numPr>
      </w:pPr>
      <w:r w:rsidRPr="00DF6E9F">
        <w:t xml:space="preserve">Bibeln är en vanlig bok: Bibeln är en bok som alla andra. Man försöker förstå Bibeln utifrån ett historiskt perspektiv. Det religiösa budskapet och dess betydelse för människor tar man inte ställning till. Berättelsen om Abraham blir här istället en beskrivning av hur folk levde på den tiden. Var det vanligt att man offrade? Gjorde alla så? </w:t>
      </w:r>
    </w:p>
    <w:p w:rsidR="00DF6E9F" w:rsidRPr="00DF6E9F" w:rsidRDefault="00DF6E9F" w:rsidP="00821EEB">
      <w:pPr>
        <w:rPr>
          <w:rFonts w:asciiTheme="minorHAnsi" w:hAnsiTheme="minorHAnsi" w:cs="Arial"/>
          <w:b/>
          <w:sz w:val="32"/>
          <w:szCs w:val="32"/>
        </w:rPr>
      </w:pPr>
    </w:p>
    <w:p w:rsidR="00DF6E9F" w:rsidRPr="00DF6E9F" w:rsidRDefault="00DF6E9F" w:rsidP="00DF6E9F">
      <w:pPr>
        <w:rPr>
          <w:rFonts w:asciiTheme="minorHAnsi" w:hAnsiTheme="minorHAnsi"/>
          <w:b/>
        </w:rPr>
      </w:pPr>
      <w:r w:rsidRPr="00DF6E9F">
        <w:rPr>
          <w:rFonts w:asciiTheme="minorHAnsi" w:hAnsiTheme="minorHAnsi"/>
          <w:b/>
        </w:rPr>
        <w:lastRenderedPageBreak/>
        <w:t>Uppgift</w:t>
      </w:r>
    </w:p>
    <w:p w:rsidR="00DF6E9F" w:rsidRPr="00DF6E9F" w:rsidRDefault="00DF6E9F" w:rsidP="00DF6E9F">
      <w:pPr>
        <w:rPr>
          <w:rFonts w:asciiTheme="minorHAnsi" w:hAnsiTheme="minorHAnsi"/>
        </w:rPr>
      </w:pPr>
      <w:r w:rsidRPr="00DF6E9F">
        <w:rPr>
          <w:rFonts w:asciiTheme="minorHAnsi" w:hAnsiTheme="minorHAnsi"/>
        </w:rPr>
        <w:t xml:space="preserve">Ta fram närmsta bibel och bekanta dig med den. Har du ingen i bokform till hands så kan du läsa den på nätet på </w:t>
      </w:r>
      <w:hyperlink r:id="rId6" w:history="1">
        <w:r w:rsidRPr="00DF6E9F">
          <w:rPr>
            <w:rStyle w:val="Hyperlnk"/>
            <w:rFonts w:asciiTheme="minorHAnsi" w:hAnsiTheme="minorHAnsi"/>
          </w:rPr>
          <w:t>www.bibeln.se</w:t>
        </w:r>
      </w:hyperlink>
      <w:r w:rsidRPr="00DF6E9F">
        <w:rPr>
          <w:rFonts w:asciiTheme="minorHAnsi" w:hAnsiTheme="minorHAnsi"/>
        </w:rPr>
        <w:t>. När man slår i bibeln slår man först på bok, exempelvis Matteus evangelium som förkortas ”Matt”. Sedan följer det ofta två siffror varav den första åsyftar vilket kapitel i boken och den andra siffran åsyftar vilken vers. Skulle man alltså vilja referera till versen:</w:t>
      </w:r>
    </w:p>
    <w:p w:rsidR="00DF6E9F" w:rsidRPr="00DF6E9F" w:rsidRDefault="00DF6E9F" w:rsidP="00DF6E9F">
      <w:pPr>
        <w:rPr>
          <w:rFonts w:asciiTheme="minorHAnsi" w:hAnsiTheme="minorHAnsi"/>
        </w:rPr>
      </w:pPr>
    </w:p>
    <w:p w:rsidR="00DF6E9F" w:rsidRPr="00DF6E9F" w:rsidRDefault="00DF6E9F" w:rsidP="00DF6E9F">
      <w:pPr>
        <w:pStyle w:val="Citat"/>
      </w:pPr>
      <w:r w:rsidRPr="00DF6E9F">
        <w:t xml:space="preserve"> ”Med Jesu Kristi födelse förhöll det sig så: hans mor, Maria, hade blivit trolovad med Josef, men innan de hade börjat leva tillsammans visade det sig att hon var havande genom helig ande.”</w:t>
      </w:r>
    </w:p>
    <w:p w:rsidR="00DF6E9F" w:rsidRPr="00DF6E9F" w:rsidRDefault="00DF6E9F" w:rsidP="00DF6E9F">
      <w:pPr>
        <w:rPr>
          <w:rFonts w:asciiTheme="minorHAnsi" w:hAnsiTheme="minorHAnsi"/>
        </w:rPr>
      </w:pPr>
    </w:p>
    <w:p w:rsidR="00DF6E9F" w:rsidRPr="00DF6E9F" w:rsidRDefault="00DF6E9F" w:rsidP="00DF6E9F">
      <w:pPr>
        <w:rPr>
          <w:rFonts w:asciiTheme="minorHAnsi" w:hAnsiTheme="minorHAnsi"/>
        </w:rPr>
      </w:pPr>
      <w:r w:rsidRPr="00DF6E9F">
        <w:rPr>
          <w:rFonts w:asciiTheme="minorHAnsi" w:hAnsiTheme="minorHAnsi"/>
        </w:rPr>
        <w:t>… så skulle referensen skrivas såhär: Matt 1:18. Prova att slå upp versen i en bibel!</w:t>
      </w:r>
    </w:p>
    <w:p w:rsidR="00821EEB" w:rsidRPr="00DF6E9F" w:rsidRDefault="00821EEB" w:rsidP="00821EEB">
      <w:pPr>
        <w:rPr>
          <w:rFonts w:asciiTheme="minorHAnsi" w:hAnsiTheme="minorHAnsi" w:cs="Arial"/>
          <w:sz w:val="28"/>
          <w:szCs w:val="28"/>
        </w:rPr>
      </w:pPr>
    </w:p>
    <w:p w:rsidR="00821EEB" w:rsidRPr="00DF6E9F" w:rsidRDefault="00821EEB" w:rsidP="00821EEB">
      <w:pPr>
        <w:rPr>
          <w:rFonts w:asciiTheme="minorHAnsi" w:hAnsiTheme="minorHAnsi" w:cs="Arial"/>
          <w:b/>
          <w:szCs w:val="28"/>
        </w:rPr>
      </w:pPr>
      <w:r w:rsidRPr="00DF6E9F">
        <w:rPr>
          <w:rFonts w:asciiTheme="minorHAnsi" w:hAnsiTheme="minorHAnsi" w:cs="Arial"/>
          <w:b/>
          <w:szCs w:val="28"/>
        </w:rPr>
        <w:t>Läs texterna efter varandra och fundera på hur de hänger ihop, likheter och skillnader.</w:t>
      </w:r>
      <w:r w:rsidR="00DF6E9F">
        <w:rPr>
          <w:rFonts w:asciiTheme="minorHAnsi" w:hAnsiTheme="minorHAnsi" w:cs="Arial"/>
          <w:b/>
          <w:szCs w:val="28"/>
        </w:rPr>
        <w:t xml:space="preserve"> Den fösta är från GT och den som du ska jämföra med är från NT.</w:t>
      </w:r>
      <w:bookmarkStart w:id="0" w:name="_GoBack"/>
      <w:bookmarkEnd w:id="0"/>
    </w:p>
    <w:p w:rsidR="00821EEB" w:rsidRPr="00DF6E9F" w:rsidRDefault="00821EEB" w:rsidP="00821EEB">
      <w:pPr>
        <w:rPr>
          <w:rFonts w:asciiTheme="minorHAnsi" w:hAnsiTheme="minorHAnsi" w:cs="Arial"/>
          <w:sz w:val="28"/>
          <w:szCs w:val="28"/>
        </w:rPr>
      </w:pPr>
    </w:p>
    <w:p w:rsidR="00821EEB" w:rsidRPr="00DF6E9F" w:rsidRDefault="0054012B" w:rsidP="00DF6E9F">
      <w:pPr>
        <w:pStyle w:val="Liststycke"/>
        <w:numPr>
          <w:ilvl w:val="0"/>
          <w:numId w:val="3"/>
        </w:numPr>
        <w:rPr>
          <w:sz w:val="28"/>
          <w:szCs w:val="28"/>
        </w:rPr>
      </w:pPr>
      <w:r w:rsidRPr="00DF6E9F">
        <w:rPr>
          <w:szCs w:val="28"/>
        </w:rPr>
        <w:t>Ps 22 – Markus 15:21</w:t>
      </w:r>
      <w:r w:rsidR="00821EEB" w:rsidRPr="00DF6E9F">
        <w:rPr>
          <w:szCs w:val="28"/>
        </w:rPr>
        <w:t>-34</w:t>
      </w:r>
    </w:p>
    <w:p w:rsidR="00821EEB" w:rsidRDefault="00DF6E9F" w:rsidP="00821EEB">
      <w:pPr>
        <w:rPr>
          <w:rFonts w:asciiTheme="minorHAnsi" w:hAnsiTheme="minorHAnsi"/>
          <w:szCs w:val="28"/>
        </w:rPr>
      </w:pPr>
      <w:r w:rsidRPr="00DF6E9F">
        <w:rPr>
          <w:rFonts w:asciiTheme="minorHAnsi" w:hAnsiTheme="minorHAnsi"/>
          <w:szCs w:val="28"/>
        </w:rPr>
        <w:t>Analys:</w:t>
      </w: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Pr="00DF6E9F" w:rsidRDefault="00DF6E9F" w:rsidP="00821EEB">
      <w:pPr>
        <w:rPr>
          <w:rFonts w:asciiTheme="minorHAnsi" w:hAnsiTheme="minorHAnsi"/>
          <w:sz w:val="28"/>
          <w:szCs w:val="28"/>
        </w:rPr>
      </w:pPr>
    </w:p>
    <w:p w:rsidR="00821EEB" w:rsidRPr="00DF6E9F" w:rsidRDefault="00821EEB" w:rsidP="00DF6E9F">
      <w:pPr>
        <w:pStyle w:val="Liststycke"/>
        <w:numPr>
          <w:ilvl w:val="0"/>
          <w:numId w:val="3"/>
        </w:numPr>
        <w:rPr>
          <w:szCs w:val="28"/>
        </w:rPr>
      </w:pPr>
      <w:r w:rsidRPr="00DF6E9F">
        <w:rPr>
          <w:szCs w:val="28"/>
        </w:rPr>
        <w:t>Sak 9:9 – Matt 21:1-9</w:t>
      </w:r>
    </w:p>
    <w:p w:rsidR="00DF6E9F" w:rsidRDefault="00DF6E9F" w:rsidP="00821EEB">
      <w:pPr>
        <w:rPr>
          <w:rFonts w:asciiTheme="minorHAnsi" w:hAnsiTheme="minorHAnsi"/>
          <w:szCs w:val="28"/>
        </w:rPr>
      </w:pPr>
      <w:r w:rsidRPr="00DF6E9F">
        <w:rPr>
          <w:rFonts w:asciiTheme="minorHAnsi" w:hAnsiTheme="minorHAnsi"/>
          <w:szCs w:val="28"/>
        </w:rPr>
        <w:t>Analys:</w:t>
      </w: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Cs w:val="28"/>
        </w:rPr>
      </w:pPr>
    </w:p>
    <w:p w:rsidR="00DF6E9F" w:rsidRDefault="00DF6E9F" w:rsidP="00821EEB">
      <w:pPr>
        <w:rPr>
          <w:rFonts w:asciiTheme="minorHAnsi" w:hAnsiTheme="minorHAnsi"/>
          <w:sz w:val="28"/>
          <w:szCs w:val="28"/>
        </w:rPr>
      </w:pPr>
    </w:p>
    <w:p w:rsidR="00821EEB" w:rsidRPr="00DF6E9F" w:rsidRDefault="00821EEB" w:rsidP="00DF6E9F">
      <w:pPr>
        <w:pStyle w:val="Liststycke"/>
        <w:numPr>
          <w:ilvl w:val="0"/>
          <w:numId w:val="3"/>
        </w:numPr>
        <w:rPr>
          <w:szCs w:val="28"/>
        </w:rPr>
      </w:pPr>
      <w:proofErr w:type="spellStart"/>
      <w:r w:rsidRPr="00DF6E9F">
        <w:rPr>
          <w:szCs w:val="28"/>
        </w:rPr>
        <w:t>Jes</w:t>
      </w:r>
      <w:proofErr w:type="spellEnd"/>
      <w:r w:rsidRPr="00DF6E9F">
        <w:rPr>
          <w:szCs w:val="28"/>
        </w:rPr>
        <w:t xml:space="preserve"> 53:</w:t>
      </w:r>
      <w:r w:rsidR="000439F8" w:rsidRPr="00DF6E9F">
        <w:rPr>
          <w:szCs w:val="28"/>
        </w:rPr>
        <w:t>7-</w:t>
      </w:r>
      <w:r w:rsidRPr="00DF6E9F">
        <w:rPr>
          <w:szCs w:val="28"/>
        </w:rPr>
        <w:t>12 – Luk 23:32-43</w:t>
      </w:r>
    </w:p>
    <w:p w:rsidR="00821EEB" w:rsidRPr="00DF6E9F" w:rsidRDefault="00DF6E9F" w:rsidP="00821EEB">
      <w:pPr>
        <w:rPr>
          <w:rFonts w:asciiTheme="minorHAnsi" w:hAnsiTheme="minorHAnsi"/>
          <w:b/>
        </w:rPr>
      </w:pPr>
      <w:r w:rsidRPr="00DF6E9F">
        <w:rPr>
          <w:rFonts w:asciiTheme="minorHAnsi" w:hAnsiTheme="minorHAnsi"/>
          <w:szCs w:val="28"/>
        </w:rPr>
        <w:t>Analys</w:t>
      </w:r>
      <w:r>
        <w:rPr>
          <w:rFonts w:asciiTheme="minorHAnsi" w:hAnsiTheme="minorHAnsi"/>
          <w:szCs w:val="28"/>
        </w:rPr>
        <w:t>:</w:t>
      </w:r>
    </w:p>
    <w:p w:rsidR="00DF6E9F" w:rsidRPr="00DF6E9F" w:rsidRDefault="00821EEB" w:rsidP="00DF6E9F">
      <w:pPr>
        <w:rPr>
          <w:rFonts w:asciiTheme="minorHAnsi" w:hAnsiTheme="minorHAnsi"/>
          <w:sz w:val="28"/>
          <w:szCs w:val="28"/>
        </w:rPr>
      </w:pPr>
      <w:r w:rsidRPr="00DF6E9F">
        <w:rPr>
          <w:rFonts w:asciiTheme="minorHAnsi" w:hAnsiTheme="minorHAnsi"/>
        </w:rPr>
        <w:t xml:space="preserve"> </w:t>
      </w:r>
    </w:p>
    <w:p w:rsidR="008A452F" w:rsidRPr="00DF6E9F" w:rsidRDefault="008A452F">
      <w:pPr>
        <w:rPr>
          <w:rFonts w:asciiTheme="minorHAnsi" w:hAnsiTheme="minorHAnsi"/>
          <w:sz w:val="28"/>
          <w:szCs w:val="28"/>
        </w:rPr>
      </w:pPr>
    </w:p>
    <w:sectPr w:rsidR="008A452F" w:rsidRPr="00DF6E9F" w:rsidSect="008A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58F5"/>
    <w:multiLevelType w:val="hybridMultilevel"/>
    <w:tmpl w:val="55B6A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AA26B42"/>
    <w:multiLevelType w:val="hybridMultilevel"/>
    <w:tmpl w:val="1C9E4B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6423A83"/>
    <w:multiLevelType w:val="hybridMultilevel"/>
    <w:tmpl w:val="CF50B2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EB"/>
    <w:rsid w:val="000439F8"/>
    <w:rsid w:val="004B30B7"/>
    <w:rsid w:val="0054012B"/>
    <w:rsid w:val="00821EEB"/>
    <w:rsid w:val="008A452F"/>
    <w:rsid w:val="009826A8"/>
    <w:rsid w:val="00DF6E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6E9F"/>
    <w:pPr>
      <w:overflowPunct/>
      <w:autoSpaceDE/>
      <w:autoSpaceDN/>
      <w:adjustRightInd/>
      <w:ind w:left="720"/>
      <w:contextualSpacing/>
      <w:textAlignment w:val="auto"/>
    </w:pPr>
    <w:rPr>
      <w:rFonts w:asciiTheme="minorHAnsi" w:eastAsiaTheme="minorHAnsi" w:hAnsiTheme="minorHAnsi" w:cstheme="minorBidi"/>
      <w:szCs w:val="24"/>
      <w:lang w:eastAsia="en-US"/>
    </w:rPr>
  </w:style>
  <w:style w:type="paragraph" w:styleId="Citat">
    <w:name w:val="Quote"/>
    <w:basedOn w:val="Normal"/>
    <w:next w:val="Normal"/>
    <w:link w:val="CitatChar"/>
    <w:uiPriority w:val="29"/>
    <w:qFormat/>
    <w:rsid w:val="00DF6E9F"/>
    <w:pPr>
      <w:overflowPunct/>
      <w:autoSpaceDE/>
      <w:autoSpaceDN/>
      <w:adjustRightInd/>
      <w:textAlignment w:val="auto"/>
    </w:pPr>
    <w:rPr>
      <w:rFonts w:asciiTheme="minorHAnsi" w:eastAsiaTheme="minorEastAsia" w:hAnsiTheme="minorHAnsi" w:cstheme="minorBidi"/>
      <w:i/>
      <w:iCs/>
      <w:color w:val="000000" w:themeColor="text1"/>
      <w:szCs w:val="24"/>
    </w:rPr>
  </w:style>
  <w:style w:type="character" w:customStyle="1" w:styleId="CitatChar">
    <w:name w:val="Citat Char"/>
    <w:basedOn w:val="Standardstycketeckensnitt"/>
    <w:link w:val="Citat"/>
    <w:uiPriority w:val="29"/>
    <w:rsid w:val="00DF6E9F"/>
    <w:rPr>
      <w:rFonts w:eastAsiaTheme="minorEastAsia"/>
      <w:i/>
      <w:iCs/>
      <w:color w:val="000000" w:themeColor="text1"/>
      <w:sz w:val="24"/>
      <w:szCs w:val="24"/>
      <w:lang w:eastAsia="sv-SE"/>
    </w:rPr>
  </w:style>
  <w:style w:type="character" w:styleId="Hyperlnk">
    <w:name w:val="Hyperlink"/>
    <w:basedOn w:val="Standardstycketeckensnitt"/>
    <w:uiPriority w:val="99"/>
    <w:unhideWhenUsed/>
    <w:rsid w:val="00DF6E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6E9F"/>
    <w:pPr>
      <w:overflowPunct/>
      <w:autoSpaceDE/>
      <w:autoSpaceDN/>
      <w:adjustRightInd/>
      <w:ind w:left="720"/>
      <w:contextualSpacing/>
      <w:textAlignment w:val="auto"/>
    </w:pPr>
    <w:rPr>
      <w:rFonts w:asciiTheme="minorHAnsi" w:eastAsiaTheme="minorHAnsi" w:hAnsiTheme="minorHAnsi" w:cstheme="minorBidi"/>
      <w:szCs w:val="24"/>
      <w:lang w:eastAsia="en-US"/>
    </w:rPr>
  </w:style>
  <w:style w:type="paragraph" w:styleId="Citat">
    <w:name w:val="Quote"/>
    <w:basedOn w:val="Normal"/>
    <w:next w:val="Normal"/>
    <w:link w:val="CitatChar"/>
    <w:uiPriority w:val="29"/>
    <w:qFormat/>
    <w:rsid w:val="00DF6E9F"/>
    <w:pPr>
      <w:overflowPunct/>
      <w:autoSpaceDE/>
      <w:autoSpaceDN/>
      <w:adjustRightInd/>
      <w:textAlignment w:val="auto"/>
    </w:pPr>
    <w:rPr>
      <w:rFonts w:asciiTheme="minorHAnsi" w:eastAsiaTheme="minorEastAsia" w:hAnsiTheme="minorHAnsi" w:cstheme="minorBidi"/>
      <w:i/>
      <w:iCs/>
      <w:color w:val="000000" w:themeColor="text1"/>
      <w:szCs w:val="24"/>
    </w:rPr>
  </w:style>
  <w:style w:type="character" w:customStyle="1" w:styleId="CitatChar">
    <w:name w:val="Citat Char"/>
    <w:basedOn w:val="Standardstycketeckensnitt"/>
    <w:link w:val="Citat"/>
    <w:uiPriority w:val="29"/>
    <w:rsid w:val="00DF6E9F"/>
    <w:rPr>
      <w:rFonts w:eastAsiaTheme="minorEastAsia"/>
      <w:i/>
      <w:iCs/>
      <w:color w:val="000000" w:themeColor="text1"/>
      <w:sz w:val="24"/>
      <w:szCs w:val="24"/>
      <w:lang w:eastAsia="sv-SE"/>
    </w:rPr>
  </w:style>
  <w:style w:type="character" w:styleId="Hyperlnk">
    <w:name w:val="Hyperlink"/>
    <w:basedOn w:val="Standardstycketeckensnitt"/>
    <w:uiPriority w:val="99"/>
    <w:unhideWhenUsed/>
    <w:rsid w:val="00DF6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eln.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2784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Maria Talevska</cp:lastModifiedBy>
  <cp:revision>2</cp:revision>
  <dcterms:created xsi:type="dcterms:W3CDTF">2015-02-10T14:33:00Z</dcterms:created>
  <dcterms:modified xsi:type="dcterms:W3CDTF">2015-02-10T14:33:00Z</dcterms:modified>
</cp:coreProperties>
</file>